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69809" w14:textId="71DDA921" w:rsidR="00D431E5" w:rsidRPr="00DF7849" w:rsidRDefault="002421D0" w:rsidP="00472254">
      <w:pPr>
        <w:spacing w:after="0" w:line="259" w:lineRule="auto"/>
        <w:ind w:left="0" w:right="95" w:firstLine="0"/>
        <w:rPr>
          <w:sz w:val="32"/>
          <w:szCs w:val="32"/>
        </w:rPr>
      </w:pPr>
      <w:r w:rsidRPr="00DF7849">
        <w:rPr>
          <w:b/>
          <w:sz w:val="32"/>
          <w:szCs w:val="32"/>
        </w:rPr>
        <w:t>Zapytanie ofertowe</w:t>
      </w:r>
    </w:p>
    <w:p w14:paraId="2E150C28" w14:textId="6EBEEFBF" w:rsidR="00D431E5" w:rsidRPr="00DF7849" w:rsidRDefault="00DF7849" w:rsidP="00DF7849">
      <w:pPr>
        <w:spacing w:after="0" w:line="249" w:lineRule="auto"/>
        <w:ind w:right="0"/>
        <w:jc w:val="left"/>
        <w:rPr>
          <w:sz w:val="32"/>
          <w:szCs w:val="32"/>
        </w:rPr>
      </w:pPr>
      <w:r>
        <w:rPr>
          <w:b/>
          <w:sz w:val="32"/>
          <w:szCs w:val="32"/>
        </w:rPr>
        <w:t>na</w:t>
      </w:r>
      <w:r w:rsidRPr="00DF7849">
        <w:rPr>
          <w:b/>
          <w:sz w:val="32"/>
          <w:szCs w:val="32"/>
        </w:rPr>
        <w:t xml:space="preserve"> udzielenie zamówienia publicznego w ramach projektu:  </w:t>
      </w:r>
    </w:p>
    <w:p w14:paraId="788015DF" w14:textId="6D71209D" w:rsidR="00D431E5" w:rsidRPr="00822FEE" w:rsidRDefault="00822FEE">
      <w:pPr>
        <w:spacing w:after="95" w:line="259" w:lineRule="auto"/>
        <w:ind w:left="0" w:right="89" w:firstLine="0"/>
        <w:jc w:val="center"/>
        <w:rPr>
          <w:b/>
          <w:sz w:val="32"/>
          <w:szCs w:val="32"/>
        </w:rPr>
      </w:pPr>
      <w:r w:rsidRPr="00822FEE">
        <w:rPr>
          <w:b/>
          <w:sz w:val="32"/>
          <w:szCs w:val="32"/>
        </w:rPr>
        <w:t>„</w:t>
      </w:r>
      <w:proofErr w:type="spellStart"/>
      <w:r w:rsidRPr="00822FEE">
        <w:rPr>
          <w:b/>
          <w:sz w:val="32"/>
          <w:szCs w:val="32"/>
        </w:rPr>
        <w:t>Cyberbezpieczna</w:t>
      </w:r>
      <w:proofErr w:type="spellEnd"/>
      <w:r w:rsidRPr="00822FEE">
        <w:rPr>
          <w:b/>
          <w:sz w:val="32"/>
          <w:szCs w:val="32"/>
        </w:rPr>
        <w:t xml:space="preserve"> Gmina Trzebiechów”</w:t>
      </w:r>
    </w:p>
    <w:p w14:paraId="6186A49E" w14:textId="77777777" w:rsidR="00DF7849" w:rsidRDefault="00DF7849">
      <w:pPr>
        <w:spacing w:after="95" w:line="259" w:lineRule="auto"/>
        <w:ind w:left="0" w:right="89" w:firstLine="0"/>
        <w:jc w:val="center"/>
      </w:pPr>
    </w:p>
    <w:p w14:paraId="64D406D1" w14:textId="77777777" w:rsidR="00D431E5" w:rsidRDefault="002421D0">
      <w:pPr>
        <w:spacing w:after="48"/>
        <w:ind w:left="-15" w:right="74" w:firstLine="0"/>
      </w:pPr>
      <w:r>
        <w:t>Zamówienie finansowane ze środków Unii Europejskiej w ramach konkursu grantowego „</w:t>
      </w:r>
      <w:proofErr w:type="spellStart"/>
      <w:r>
        <w:t>Cyberbezpieczny</w:t>
      </w:r>
      <w:proofErr w:type="spellEnd"/>
      <w:r>
        <w:t xml:space="preserve"> Samorząd” realizowanego w ramach Funduszy Europejskich na Rozwój Cyfrowy 2021-2027 (FERC) Priorytet II: Zaawansowane usługi cyfrowe. Działanie 2.2. – Wzmocnienie krajowego systemu </w:t>
      </w:r>
      <w:proofErr w:type="spellStart"/>
      <w:r>
        <w:t>cyberbezpieczeństwa</w:t>
      </w:r>
      <w:proofErr w:type="spellEnd"/>
      <w:r>
        <w:t xml:space="preserve">.  </w:t>
      </w:r>
    </w:p>
    <w:p w14:paraId="3516750A" w14:textId="77777777" w:rsidR="00D431E5" w:rsidRDefault="002421D0">
      <w:pPr>
        <w:spacing w:after="0" w:line="259" w:lineRule="auto"/>
        <w:ind w:left="0" w:right="0" w:firstLine="0"/>
        <w:jc w:val="right"/>
      </w:pPr>
      <w:r>
        <w:rPr>
          <w:sz w:val="28"/>
        </w:rPr>
        <w:t xml:space="preserve"> </w:t>
      </w:r>
    </w:p>
    <w:p w14:paraId="3994D6CD" w14:textId="66A0EEA2" w:rsidR="00D431E5" w:rsidRDefault="00242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136" w:line="247" w:lineRule="auto"/>
        <w:ind w:left="-5" w:right="0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 w:rsidR="00484654">
        <w:rPr>
          <w:b/>
        </w:rPr>
        <w:t xml:space="preserve">Nazwa i adres </w:t>
      </w:r>
      <w:r w:rsidR="002B503E">
        <w:rPr>
          <w:b/>
        </w:rPr>
        <w:t>Z</w:t>
      </w:r>
      <w:r w:rsidR="00484654">
        <w:rPr>
          <w:b/>
        </w:rPr>
        <w:t>amawiającego</w:t>
      </w:r>
      <w:r>
        <w:rPr>
          <w:b/>
        </w:rPr>
        <w:t xml:space="preserve"> </w:t>
      </w:r>
    </w:p>
    <w:p w14:paraId="2681866B" w14:textId="67612550" w:rsidR="00484654" w:rsidRPr="00BA1BA3" w:rsidRDefault="00484654">
      <w:pPr>
        <w:spacing w:after="7"/>
        <w:ind w:left="142" w:right="5963" w:firstLine="0"/>
      </w:pPr>
      <w:r w:rsidRPr="00BA1BA3">
        <w:t>Gmina</w:t>
      </w:r>
      <w:r w:rsidR="00166658" w:rsidRPr="00BA1BA3">
        <w:t xml:space="preserve"> Trzebiechów</w:t>
      </w:r>
    </w:p>
    <w:p w14:paraId="68C88379" w14:textId="322C0629" w:rsidR="00484654" w:rsidRPr="00BA1BA3" w:rsidRDefault="00484654">
      <w:pPr>
        <w:spacing w:after="7"/>
        <w:ind w:left="142" w:right="5963" w:firstLine="0"/>
      </w:pPr>
      <w:r w:rsidRPr="00BA1BA3">
        <w:t>ul.</w:t>
      </w:r>
      <w:r w:rsidR="00382F25" w:rsidRPr="00BA1BA3">
        <w:t xml:space="preserve"> Sulechowska 2</w:t>
      </w:r>
    </w:p>
    <w:p w14:paraId="32E14BC7" w14:textId="6BF114FC" w:rsidR="00484654" w:rsidRPr="00BA1BA3" w:rsidRDefault="00382F25">
      <w:pPr>
        <w:spacing w:after="7"/>
        <w:ind w:left="142" w:right="5963" w:firstLine="0"/>
      </w:pPr>
      <w:r w:rsidRPr="00BA1BA3">
        <w:t>66</w:t>
      </w:r>
      <w:r w:rsidR="00484654" w:rsidRPr="00BA1BA3">
        <w:t>-</w:t>
      </w:r>
      <w:r w:rsidRPr="00BA1BA3">
        <w:t>132</w:t>
      </w:r>
      <w:r w:rsidR="00484654" w:rsidRPr="00BA1BA3">
        <w:t xml:space="preserve"> </w:t>
      </w:r>
      <w:r w:rsidRPr="00BA1BA3">
        <w:t>Trzebiechów</w:t>
      </w:r>
    </w:p>
    <w:p w14:paraId="32CC263D" w14:textId="6BCA3B46" w:rsidR="00D431E5" w:rsidRPr="00BA1BA3" w:rsidRDefault="00484654">
      <w:pPr>
        <w:spacing w:after="10"/>
        <w:ind w:left="142" w:right="74" w:firstLine="0"/>
      </w:pPr>
      <w:r w:rsidRPr="00BA1BA3">
        <w:t xml:space="preserve">NIP </w:t>
      </w:r>
      <w:r w:rsidR="00382F25" w:rsidRPr="00BA1BA3">
        <w:t>92714</w:t>
      </w:r>
      <w:r w:rsidR="00101102" w:rsidRPr="00BA1BA3">
        <w:t xml:space="preserve">53830 </w:t>
      </w:r>
      <w:r w:rsidRPr="00BA1BA3">
        <w:t xml:space="preserve">Regon </w:t>
      </w:r>
      <w:r w:rsidR="00101102" w:rsidRPr="00BA1BA3">
        <w:t>970770741</w:t>
      </w:r>
    </w:p>
    <w:p w14:paraId="49879BB4" w14:textId="079113CC" w:rsidR="00484654" w:rsidRPr="00BA1BA3" w:rsidRDefault="00484654">
      <w:pPr>
        <w:spacing w:after="102" w:line="287" w:lineRule="auto"/>
        <w:ind w:left="142" w:right="4791" w:firstLine="0"/>
        <w:jc w:val="left"/>
      </w:pPr>
      <w:r w:rsidRPr="00BA1BA3">
        <w:t xml:space="preserve">Numer telefonu: </w:t>
      </w:r>
      <w:r w:rsidR="00101102" w:rsidRPr="00BA1BA3">
        <w:t>68</w:t>
      </w:r>
      <w:r w:rsidR="001E7BAA" w:rsidRPr="00BA1BA3">
        <w:t> </w:t>
      </w:r>
      <w:r w:rsidR="00101102" w:rsidRPr="00BA1BA3">
        <w:t>351</w:t>
      </w:r>
      <w:r w:rsidR="001E7BAA" w:rsidRPr="00BA1BA3">
        <w:t xml:space="preserve"> 41 22</w:t>
      </w:r>
    </w:p>
    <w:p w14:paraId="30793A60" w14:textId="73E79343" w:rsidR="00484654" w:rsidRPr="00AE33E7" w:rsidRDefault="00484654">
      <w:pPr>
        <w:spacing w:after="102" w:line="287" w:lineRule="auto"/>
        <w:ind w:left="142" w:right="4791" w:firstLine="0"/>
        <w:jc w:val="left"/>
      </w:pPr>
      <w:r w:rsidRPr="00AE33E7">
        <w:t xml:space="preserve">Adres e-mail: </w:t>
      </w:r>
      <w:hyperlink r:id="rId7" w:history="1">
        <w:r w:rsidR="001E7BAA" w:rsidRPr="00AE33E7">
          <w:rPr>
            <w:rStyle w:val="Hipercze"/>
          </w:rPr>
          <w:t>urzad@trzebiechow.pl</w:t>
        </w:r>
      </w:hyperlink>
      <w:r w:rsidR="001E7BAA" w:rsidRPr="00AE33E7">
        <w:t xml:space="preserve"> </w:t>
      </w:r>
    </w:p>
    <w:p w14:paraId="5CE3AE07" w14:textId="7C39F62A" w:rsidR="00484654" w:rsidRPr="00BA1BA3" w:rsidRDefault="00484654" w:rsidP="00484654">
      <w:pPr>
        <w:spacing w:after="102" w:line="287" w:lineRule="auto"/>
        <w:ind w:left="142" w:right="4791" w:firstLine="0"/>
        <w:jc w:val="left"/>
      </w:pPr>
      <w:r w:rsidRPr="00BA1BA3">
        <w:t>Adres strony internetowej:</w:t>
      </w:r>
      <w:r w:rsidR="00CD7C21" w:rsidRPr="00BA1BA3">
        <w:t xml:space="preserve"> </w:t>
      </w:r>
      <w:hyperlink r:id="rId8" w:history="1">
        <w:r w:rsidR="003C28C2" w:rsidRPr="00BA1BA3">
          <w:rPr>
            <w:rStyle w:val="Hipercze"/>
          </w:rPr>
          <w:t>www.trzebiechow.pl</w:t>
        </w:r>
      </w:hyperlink>
      <w:r w:rsidR="00CD7C21" w:rsidRPr="00BA1BA3">
        <w:t xml:space="preserve"> </w:t>
      </w:r>
    </w:p>
    <w:p w14:paraId="5846449B" w14:textId="28CCC18A" w:rsidR="00D431E5" w:rsidRPr="00BA1BA3" w:rsidRDefault="002421D0" w:rsidP="00BA1BA3">
      <w:pPr>
        <w:spacing w:after="120" w:line="278" w:lineRule="auto"/>
        <w:ind w:left="142" w:right="5100" w:firstLine="0"/>
        <w:jc w:val="left"/>
      </w:pPr>
      <w:r w:rsidRPr="00BA1BA3">
        <w:t xml:space="preserve">godziny urzędowania: </w:t>
      </w:r>
      <w:r w:rsidRPr="00BA1BA3">
        <w:tab/>
        <w:t xml:space="preserve"> </w:t>
      </w:r>
    </w:p>
    <w:p w14:paraId="34805814" w14:textId="77777777" w:rsidR="00BA1BA3" w:rsidRPr="00BA1BA3" w:rsidRDefault="003C28C2" w:rsidP="00BA1BA3">
      <w:pPr>
        <w:spacing w:after="0" w:line="268" w:lineRule="auto"/>
        <w:ind w:left="142" w:right="5208" w:firstLine="0"/>
      </w:pPr>
      <w:r w:rsidRPr="00BA1BA3">
        <w:t xml:space="preserve">poniedziałek 7.30-16.30, </w:t>
      </w:r>
    </w:p>
    <w:p w14:paraId="1AC2E67F" w14:textId="64CA0074" w:rsidR="00D431E5" w:rsidRPr="00BA1BA3" w:rsidRDefault="003C28C2" w:rsidP="00BA1BA3">
      <w:pPr>
        <w:spacing w:after="0" w:line="268" w:lineRule="auto"/>
        <w:ind w:left="142" w:right="5208" w:firstLine="0"/>
      </w:pPr>
      <w:r w:rsidRPr="00BA1BA3">
        <w:t>wtorek</w:t>
      </w:r>
      <w:r w:rsidR="00FF665A" w:rsidRPr="00BA1BA3">
        <w:t xml:space="preserve"> – czwartek 7.30-15.30</w:t>
      </w:r>
    </w:p>
    <w:p w14:paraId="53D00E42" w14:textId="2EA40113" w:rsidR="00FF665A" w:rsidRDefault="00FF665A" w:rsidP="00BA1BA3">
      <w:pPr>
        <w:spacing w:after="100" w:afterAutospacing="1" w:line="268" w:lineRule="auto"/>
        <w:ind w:left="142" w:right="5208" w:firstLine="0"/>
      </w:pPr>
      <w:r w:rsidRPr="00BA1BA3">
        <w:t>piątek 7.30</w:t>
      </w:r>
      <w:r w:rsidR="00BA1BA3" w:rsidRPr="00BA1BA3">
        <w:t>-14.30</w:t>
      </w:r>
    </w:p>
    <w:p w14:paraId="4211571A" w14:textId="751AE06E" w:rsidR="00D431E5" w:rsidRDefault="002421D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156" w:line="259" w:lineRule="auto"/>
        <w:ind w:left="413" w:right="0" w:hanging="428"/>
        <w:jc w:val="left"/>
      </w:pPr>
      <w:r>
        <w:rPr>
          <w:b/>
        </w:rPr>
        <w:t>Tryb udzielenia zamówienia</w:t>
      </w:r>
    </w:p>
    <w:p w14:paraId="2E47466E" w14:textId="77777777" w:rsidR="00D431E5" w:rsidRDefault="002421D0">
      <w:pPr>
        <w:numPr>
          <w:ilvl w:val="1"/>
          <w:numId w:val="1"/>
        </w:numPr>
        <w:ind w:right="74" w:hanging="567"/>
      </w:pPr>
      <w:r>
        <w:t xml:space="preserve">Do niniejszego postępowania nie stosuje się przepisów ustawy z dnia 11 września 2019 r. Prawo zamówień Publicznych (Dz. U. z 2023 r. poz. 1605 ze zm.) zgodnie z art. 2 ust. 1 pkt 1 ustawy. </w:t>
      </w:r>
    </w:p>
    <w:p w14:paraId="7F65B676" w14:textId="235B7BE3" w:rsidR="00D431E5" w:rsidRDefault="002421D0">
      <w:pPr>
        <w:numPr>
          <w:ilvl w:val="1"/>
          <w:numId w:val="1"/>
        </w:numPr>
        <w:spacing w:after="102" w:line="287" w:lineRule="auto"/>
        <w:ind w:right="74" w:hanging="567"/>
      </w:pPr>
      <w:r>
        <w:t xml:space="preserve">Niniejsze </w:t>
      </w:r>
      <w:r>
        <w:tab/>
        <w:t xml:space="preserve">zapytanie </w:t>
      </w:r>
      <w:r>
        <w:tab/>
        <w:t xml:space="preserve">ofertowe </w:t>
      </w:r>
      <w:r>
        <w:tab/>
        <w:t xml:space="preserve">prowadzone </w:t>
      </w:r>
      <w:r>
        <w:tab/>
        <w:t xml:space="preserve">jest </w:t>
      </w:r>
      <w:r>
        <w:tab/>
        <w:t xml:space="preserve">w </w:t>
      </w:r>
      <w:r>
        <w:tab/>
        <w:t xml:space="preserve">oparciu </w:t>
      </w:r>
      <w:r>
        <w:tab/>
        <w:t xml:space="preserve">o </w:t>
      </w:r>
      <w:r>
        <w:tab/>
        <w:t>zasadą konkurencyjności zgodnie z Wytycznymi dotyczącymi kwalifikowalności wydatków na lata 2021 – 2027 Ministra Infrastruktury i Polityki Regionalnej</w:t>
      </w:r>
      <w:r w:rsidR="00484654">
        <w:t>.</w:t>
      </w:r>
      <w:r>
        <w:t xml:space="preserve"> </w:t>
      </w:r>
    </w:p>
    <w:p w14:paraId="7C15B829" w14:textId="3BE22914" w:rsidR="00D431E5" w:rsidRDefault="002421D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278" w:line="247" w:lineRule="auto"/>
        <w:ind w:left="413" w:right="0" w:hanging="428"/>
        <w:jc w:val="left"/>
      </w:pPr>
      <w:r>
        <w:rPr>
          <w:b/>
        </w:rPr>
        <w:t>Komunikacja w postępowaniu, udzielanie wyjaśnień i zmiana treści zapytania ofertowego</w:t>
      </w:r>
    </w:p>
    <w:p w14:paraId="07097297" w14:textId="48C1ADE2" w:rsidR="00D431E5" w:rsidRDefault="002421D0" w:rsidP="002B503E">
      <w:pPr>
        <w:numPr>
          <w:ilvl w:val="1"/>
          <w:numId w:val="1"/>
        </w:numPr>
        <w:spacing w:after="7"/>
        <w:ind w:right="74" w:hanging="567"/>
      </w:pPr>
      <w:r>
        <w:t xml:space="preserve">Komunikacja w niniejszym postępowaniu w tym składanie ofert, wymiana informacji między zamawiającym a wykonawcą oraz przekazywanie </w:t>
      </w:r>
      <w:r>
        <w:lastRenderedPageBreak/>
        <w:t>dokumentów i oświadczeń</w:t>
      </w:r>
      <w:r>
        <w:rPr>
          <w:color w:val="FF0000"/>
        </w:rPr>
        <w:t xml:space="preserve"> </w:t>
      </w:r>
      <w:r>
        <w:t xml:space="preserve">odbywa się pisemnie, w języku polskim, za pomocą „Bazy konkurencyjności” pod adresem  </w:t>
      </w:r>
      <w:hyperlink r:id="rId9" w:history="1">
        <w:r w:rsidR="002B503E" w:rsidRPr="00F7068B">
          <w:rPr>
            <w:rStyle w:val="Hipercze"/>
          </w:rPr>
          <w:t>https://bazakonkurencyjnosci.funduszeeuropejskie.gov.pl/</w:t>
        </w:r>
      </w:hyperlink>
      <w:r w:rsidR="002B503E" w:rsidRPr="002B503E">
        <w:rPr>
          <w:rStyle w:val="Hipercze"/>
          <w:u w:val="none"/>
        </w:rPr>
        <w:t xml:space="preserve"> </w:t>
      </w:r>
      <w:r>
        <w:t xml:space="preserve">zwanej dalej BK2021 </w:t>
      </w:r>
    </w:p>
    <w:p w14:paraId="1B3B605C" w14:textId="4E0604ED" w:rsidR="005162B7" w:rsidRDefault="005162B7" w:rsidP="005162B7">
      <w:pPr>
        <w:numPr>
          <w:ilvl w:val="1"/>
          <w:numId w:val="1"/>
        </w:numPr>
        <w:spacing w:line="268" w:lineRule="auto"/>
        <w:ind w:right="74"/>
      </w:pPr>
      <w:r>
        <w:t xml:space="preserve">Szczegółowa instrukcja rejestracji konta, zadawania pytań, dodawania, wycofania i edycji ofert zamieszczona jest pod adresem: </w:t>
      </w:r>
      <w:hyperlink r:id="rId10">
        <w:r>
          <w:rPr>
            <w:color w:val="0563C1"/>
            <w:u w:val="single" w:color="0563C1"/>
          </w:rPr>
          <w:t>https://bazakonkurencyjnosci.funduszeeuropejskie.gov.pl/pomoc</w:t>
        </w:r>
      </w:hyperlink>
      <w:hyperlink r:id="rId11">
        <w:r>
          <w:t xml:space="preserve"> </w:t>
        </w:r>
      </w:hyperlink>
      <w:r>
        <w:rPr>
          <w:b/>
        </w:rPr>
        <w:t xml:space="preserve"> </w:t>
      </w:r>
    </w:p>
    <w:p w14:paraId="387CCEDF" w14:textId="31B80544" w:rsidR="002B503E" w:rsidRDefault="002B503E">
      <w:pPr>
        <w:numPr>
          <w:ilvl w:val="1"/>
          <w:numId w:val="1"/>
        </w:numPr>
        <w:ind w:right="74" w:hanging="567"/>
      </w:pPr>
      <w:r>
        <w:t xml:space="preserve">Wykonawca może zwrócić się o wyjaśnienie treści zapytania ofertowego. Pytania należy kierować za pośrednictwem BK2021 wykorzystując formularz w zakładce „Pytania” i używając przycisku „Dodaj pytanie”. Pytania należy składać w terminie  </w:t>
      </w:r>
      <w:r w:rsidRPr="00220E7A">
        <w:rPr>
          <w:b/>
        </w:rPr>
        <w:t xml:space="preserve">do dnia </w:t>
      </w:r>
      <w:r w:rsidR="00220E7A" w:rsidRPr="00220E7A">
        <w:rPr>
          <w:b/>
        </w:rPr>
        <w:t>20</w:t>
      </w:r>
      <w:r w:rsidR="00F701B3" w:rsidRPr="00220E7A">
        <w:rPr>
          <w:b/>
        </w:rPr>
        <w:t>.09</w:t>
      </w:r>
      <w:r w:rsidRPr="00220E7A">
        <w:rPr>
          <w:b/>
        </w:rPr>
        <w:t>. 2024 r</w:t>
      </w:r>
      <w:r>
        <w:t>., przy czym za datę wpływu przyjmuje się umieszczenie pytania w BK2021. Pytania, które wpłyną po wyznaczonym terminie Zamawiający może pozostawić bez odpowiedzi. Treść pytania złożonego w terminie wraz z odpowiedzią zostanie opublikowana w BK2021.</w:t>
      </w:r>
    </w:p>
    <w:p w14:paraId="107DC441" w14:textId="141659B9" w:rsidR="00D431E5" w:rsidRDefault="002421D0">
      <w:pPr>
        <w:numPr>
          <w:ilvl w:val="1"/>
          <w:numId w:val="1"/>
        </w:numPr>
        <w:ind w:right="74" w:hanging="567"/>
      </w:pPr>
      <w:r>
        <w:t>Po upływie terminu składania ofert komunikacja między zamawiającym a  wykonawcami będzie prowadzon</w:t>
      </w:r>
      <w:r w:rsidR="002B503E">
        <w:t>a</w:t>
      </w:r>
      <w:r>
        <w:t xml:space="preserve"> za pośrednictwem BK2021, a jeśli nie będzie to możliwe, za pośrednictwem poczty elektronicznej. </w:t>
      </w:r>
    </w:p>
    <w:p w14:paraId="207BC7E9" w14:textId="77777777" w:rsidR="002B503E" w:rsidRDefault="002421D0" w:rsidP="002B503E">
      <w:pPr>
        <w:numPr>
          <w:ilvl w:val="1"/>
          <w:numId w:val="1"/>
        </w:numPr>
        <w:spacing w:after="0"/>
        <w:ind w:right="74" w:hanging="567"/>
      </w:pPr>
      <w:r>
        <w:t xml:space="preserve">Wykonawca zamierzający wziąć udział w postępowaniu o udzielenie zamówienia musi posiadać konto użytkownika w BK2021. Rejestracji należy dokonać na stronie </w:t>
      </w:r>
      <w:r w:rsidR="002B503E">
        <w:t>internetowej:</w:t>
      </w:r>
    </w:p>
    <w:p w14:paraId="43DEAA56" w14:textId="3F5718E7" w:rsidR="00D431E5" w:rsidRDefault="00000000" w:rsidP="002B503E">
      <w:pPr>
        <w:ind w:left="1287" w:right="74" w:firstLine="0"/>
      </w:pPr>
      <w:hyperlink r:id="rId12" w:history="1">
        <w:r w:rsidR="002B503E" w:rsidRPr="00F7068B">
          <w:rPr>
            <w:rStyle w:val="Hipercze"/>
          </w:rPr>
          <w:t>https://bazakonkurencyjnosci.funduszeeuropejskie.gov.pl/konto/rejestracja/</w:t>
        </w:r>
      </w:hyperlink>
      <w:hyperlink r:id="rId13">
        <w:r w:rsidR="002B503E">
          <w:t xml:space="preserve"> </w:t>
        </w:r>
      </w:hyperlink>
      <w:r w:rsidR="002B503E">
        <w:t xml:space="preserve"> </w:t>
      </w:r>
    </w:p>
    <w:p w14:paraId="27535B3F" w14:textId="572242D4" w:rsidR="00D431E5" w:rsidRDefault="002421D0">
      <w:pPr>
        <w:numPr>
          <w:ilvl w:val="1"/>
          <w:numId w:val="1"/>
        </w:numPr>
        <w:ind w:right="74" w:hanging="567"/>
      </w:pPr>
      <w:r>
        <w:t xml:space="preserve">Zapytanie ofertowe może zostać zmienione </w:t>
      </w:r>
      <w:r w:rsidR="002B503E">
        <w:t xml:space="preserve">przez Zamawiającego </w:t>
      </w:r>
      <w:r>
        <w:t xml:space="preserve">przed upływem terminu składania ofert. Zmiana treści zapytania ofertowego zostanie zamieszczona w BK2021.  </w:t>
      </w:r>
    </w:p>
    <w:p w14:paraId="43E03B4E" w14:textId="77777777" w:rsidR="00D431E5" w:rsidRDefault="002421D0">
      <w:pPr>
        <w:numPr>
          <w:ilvl w:val="1"/>
          <w:numId w:val="1"/>
        </w:numPr>
        <w:spacing w:after="191" w:line="268" w:lineRule="auto"/>
        <w:ind w:right="74" w:hanging="567"/>
      </w:pPr>
      <w:r>
        <w:t xml:space="preserve">Zamawiający przedłuży termin składania ofert o czas niezbędny do wprowadzenia zmian w ofertach, jeżeli jest to konieczne z uwagi na zakres wprowadzonych zmian. </w:t>
      </w:r>
    </w:p>
    <w:p w14:paraId="0C4FFAC0" w14:textId="189650D0" w:rsidR="00D431E5" w:rsidRDefault="002421D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212" w:line="247" w:lineRule="auto"/>
        <w:ind w:left="413" w:right="0" w:hanging="428"/>
        <w:jc w:val="left"/>
      </w:pPr>
      <w:r>
        <w:rPr>
          <w:b/>
        </w:rPr>
        <w:t>Opis przedmiotu zamówienia</w:t>
      </w:r>
    </w:p>
    <w:p w14:paraId="7353624D" w14:textId="660F817D" w:rsidR="00D431E5" w:rsidRDefault="002B503E">
      <w:pPr>
        <w:numPr>
          <w:ilvl w:val="1"/>
          <w:numId w:val="1"/>
        </w:numPr>
        <w:spacing w:after="11"/>
        <w:ind w:right="74" w:hanging="567"/>
      </w:pPr>
      <w:r>
        <w:t xml:space="preserve">Kategorie Wspólnego Słownika Zamówień (CPV): </w:t>
      </w:r>
    </w:p>
    <w:p w14:paraId="6EAF98CD" w14:textId="7FC7C0D3" w:rsidR="00AC7417" w:rsidRPr="00F701B3" w:rsidRDefault="00AC7417" w:rsidP="002B503E">
      <w:pPr>
        <w:spacing w:after="8"/>
        <w:ind w:left="1276" w:right="74" w:firstLine="0"/>
      </w:pPr>
      <w:r w:rsidRPr="00F701B3">
        <w:t>32420000-3 Urządzenia sieciowe</w:t>
      </w:r>
    </w:p>
    <w:p w14:paraId="14E9007C" w14:textId="070103CC" w:rsidR="00D431E5" w:rsidRPr="00487C01" w:rsidRDefault="002421D0">
      <w:pPr>
        <w:numPr>
          <w:ilvl w:val="1"/>
          <w:numId w:val="1"/>
        </w:numPr>
        <w:spacing w:after="44"/>
        <w:ind w:right="74" w:hanging="567"/>
      </w:pPr>
      <w:r w:rsidRPr="00487C01">
        <w:t>Przedmiot zamówienia obejmuje</w:t>
      </w:r>
      <w:r w:rsidR="00290E2F" w:rsidRPr="00487C01">
        <w:t>:</w:t>
      </w:r>
    </w:p>
    <w:p w14:paraId="2FFDFDF1" w14:textId="39643893" w:rsidR="00D431E5" w:rsidRPr="00E27CAF" w:rsidRDefault="00F824E3">
      <w:pPr>
        <w:numPr>
          <w:ilvl w:val="2"/>
          <w:numId w:val="1"/>
        </w:numPr>
        <w:ind w:right="74" w:hanging="427"/>
        <w:rPr>
          <w:bCs/>
        </w:rPr>
      </w:pPr>
      <w:r w:rsidRPr="00E27CAF">
        <w:rPr>
          <w:bCs/>
        </w:rPr>
        <w:t xml:space="preserve">Przedłużenie licencji i wsparcia na </w:t>
      </w:r>
      <w:r w:rsidR="00487C01" w:rsidRPr="00E27CAF">
        <w:rPr>
          <w:bCs/>
        </w:rPr>
        <w:t xml:space="preserve">posiadane urządzenie klasy UTM STORMSHIELD SN210 </w:t>
      </w:r>
      <w:commentRangeStart w:id="0"/>
      <w:r w:rsidR="00487C01" w:rsidRPr="00E27CAF">
        <w:rPr>
          <w:bCs/>
        </w:rPr>
        <w:t>na okres 2 lat</w:t>
      </w:r>
      <w:commentRangeEnd w:id="0"/>
      <w:r w:rsidR="00822B55">
        <w:rPr>
          <w:rStyle w:val="Odwoaniedokomentarza"/>
        </w:rPr>
        <w:commentReference w:id="0"/>
      </w:r>
      <w:r w:rsidR="004511E7">
        <w:rPr>
          <w:bCs/>
        </w:rPr>
        <w:t>, przy czym maksymalny okres wsparcia</w:t>
      </w:r>
      <w:r w:rsidR="00F311C9">
        <w:rPr>
          <w:bCs/>
        </w:rPr>
        <w:t xml:space="preserve"> może zostać udzielony do 30.06.2026 r.</w:t>
      </w:r>
    </w:p>
    <w:p w14:paraId="3E03DC45" w14:textId="40DFFF8A" w:rsidR="00D431E5" w:rsidRDefault="002421D0">
      <w:pPr>
        <w:numPr>
          <w:ilvl w:val="1"/>
          <w:numId w:val="1"/>
        </w:numPr>
        <w:spacing w:line="268" w:lineRule="auto"/>
        <w:ind w:right="74" w:hanging="567"/>
      </w:pPr>
      <w:r>
        <w:t>Szczegółowy opis przedmiotu zamówienia zawiera</w:t>
      </w:r>
      <w:r w:rsidR="00290E2F">
        <w:t xml:space="preserve"> „opis przedmiotu zamówienia” stanowiący</w:t>
      </w:r>
      <w:r>
        <w:t xml:space="preserve"> </w:t>
      </w:r>
      <w:r w:rsidRPr="00290E2F">
        <w:rPr>
          <w:bCs/>
        </w:rPr>
        <w:t>załącznik nr 1 do</w:t>
      </w:r>
      <w:r>
        <w:t xml:space="preserve"> zapytania ofertowego. </w:t>
      </w:r>
    </w:p>
    <w:p w14:paraId="3526151D" w14:textId="77777777" w:rsidR="00D431E5" w:rsidRDefault="002421D0">
      <w:pPr>
        <w:numPr>
          <w:ilvl w:val="1"/>
          <w:numId w:val="1"/>
        </w:numPr>
        <w:ind w:right="74" w:hanging="567"/>
      </w:pPr>
      <w:r>
        <w:lastRenderedPageBreak/>
        <w:t xml:space="preserve">Szczegółowe wymagania </w:t>
      </w:r>
      <w:r w:rsidRPr="00290E2F">
        <w:t>dotyczące realizacji zamówienia zawiera projekt umowy  stanowiący załącznik nr 2 do zapytania</w:t>
      </w:r>
      <w:r>
        <w:t xml:space="preserve"> ofertowego. </w:t>
      </w:r>
    </w:p>
    <w:p w14:paraId="32683A29" w14:textId="7DD8ECA8" w:rsidR="00D431E5" w:rsidRDefault="002421D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181" w:line="259" w:lineRule="auto"/>
        <w:ind w:left="413" w:right="0" w:hanging="428"/>
        <w:jc w:val="left"/>
      </w:pPr>
      <w:r>
        <w:rPr>
          <w:b/>
        </w:rPr>
        <w:t>Termin realizacji</w:t>
      </w:r>
    </w:p>
    <w:p w14:paraId="638C10E2" w14:textId="33BADE05" w:rsidR="00D431E5" w:rsidRDefault="002421D0">
      <w:pPr>
        <w:numPr>
          <w:ilvl w:val="1"/>
          <w:numId w:val="1"/>
        </w:numPr>
        <w:spacing w:after="324" w:line="259" w:lineRule="auto"/>
        <w:ind w:right="74" w:hanging="567"/>
      </w:pPr>
      <w:r>
        <w:t>Wymagany termin wykonania zamówienia:</w:t>
      </w:r>
      <w:r>
        <w:rPr>
          <w:b/>
        </w:rPr>
        <w:t xml:space="preserve"> </w:t>
      </w:r>
      <w:r w:rsidR="00D16B8E">
        <w:rPr>
          <w:b/>
        </w:rPr>
        <w:t>14 dni</w:t>
      </w:r>
      <w:r>
        <w:rPr>
          <w:b/>
        </w:rPr>
        <w:t xml:space="preserve"> od dnia zawarcia umowy.</w:t>
      </w:r>
      <w:r>
        <w:t xml:space="preserve"> </w:t>
      </w:r>
    </w:p>
    <w:p w14:paraId="0F708DB7" w14:textId="23B0A89E" w:rsidR="00D431E5" w:rsidRDefault="002421D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212" w:line="247" w:lineRule="auto"/>
        <w:ind w:left="413" w:right="0" w:hanging="428"/>
        <w:jc w:val="left"/>
      </w:pPr>
      <w:r>
        <w:rPr>
          <w:b/>
        </w:rPr>
        <w:t>Warunki udziału w postępowaniu o udzielenie zamówienia publicznego oraz opis sposobu dokonywania oceny ich spełniania</w:t>
      </w:r>
    </w:p>
    <w:p w14:paraId="6BF95043" w14:textId="77777777" w:rsidR="00D431E5" w:rsidRDefault="002421D0">
      <w:pPr>
        <w:numPr>
          <w:ilvl w:val="1"/>
          <w:numId w:val="1"/>
        </w:numPr>
        <w:spacing w:after="40"/>
        <w:ind w:right="74" w:hanging="567"/>
      </w:pPr>
      <w:r>
        <w:t xml:space="preserve">O udzielenie zamówienia mogą ubiegać się wykonawcy, którzy nie podlegają wykluczeniu z postępowania na podstawie art. 7 ust. 1 ustawy z dnia 13 kwietnia 2022 r. o szczególnych rozwiązaniach w zakresie przeciwdziałania wspierania agresji na Ukrainę oraz służących ochronie bezpieczeństwa narodowego (Dz. U. 2024 r., poz. 507), zgodnie z którym z postępowania o udzielenie zamówienia publicznego wyklucza się: </w:t>
      </w:r>
    </w:p>
    <w:p w14:paraId="56890FAD" w14:textId="77777777" w:rsidR="00D431E5" w:rsidRDefault="002421D0">
      <w:pPr>
        <w:numPr>
          <w:ilvl w:val="2"/>
          <w:numId w:val="1"/>
        </w:numPr>
        <w:spacing w:after="40"/>
        <w:ind w:right="74" w:hanging="427"/>
      </w:pPr>
      <w:r>
        <w:t xml:space="preserve">wykonawcę wymienionego w wykazach określonych w rozporządzeniu Rady (WE) nr 765/2006 z dnia 18 maja 2006 r. dotyczącego środków ograniczających w związku z sytuacją na Białorusi i udziałem Białorusi w agresji Rosji wobec Ukrainy zwanym dalej „rozporządzeniem 765/2006” i rozporządzeniu Rady (UE) nr 269/2014 z dnia 17 marca 2014 r. w sprawie środków ograniczających w odniesieniu do działań podważających integralność terytorialną, suwerenność i niezależność Ukrainy lub im zagrażających zwanym dalej „rozporządzeniem 269/2014”, albo wpisanego na listę na podstawie decyzji w sprawie wpisu na listę rozstrzygającej o zastosowaniu środka, o którym mowa w art. 1 pkt 3 ustawy; </w:t>
      </w:r>
    </w:p>
    <w:p w14:paraId="632B4B11" w14:textId="77777777" w:rsidR="00D431E5" w:rsidRDefault="002421D0">
      <w:pPr>
        <w:numPr>
          <w:ilvl w:val="2"/>
          <w:numId w:val="1"/>
        </w:numPr>
        <w:spacing w:after="40" w:line="268" w:lineRule="auto"/>
        <w:ind w:right="74" w:hanging="427"/>
      </w:pPr>
      <w:r>
        <w:t xml:space="preserve">wykonawcę, którego beneficjentem rzeczywistym w rozumieniu ustawy z dnia 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067BBEB3" w14:textId="5D56147C" w:rsidR="00D431E5" w:rsidRDefault="002421D0" w:rsidP="00290E2F">
      <w:pPr>
        <w:numPr>
          <w:ilvl w:val="2"/>
          <w:numId w:val="1"/>
        </w:numPr>
        <w:spacing w:after="8"/>
        <w:ind w:right="74" w:hanging="427"/>
      </w:pPr>
      <w:r>
        <w:t xml:space="preserve">wykonawcę,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</w:t>
      </w:r>
      <w:r>
        <w:lastRenderedPageBreak/>
        <w:t xml:space="preserve">lutego 2022 r., o ile został wpisany na listę na podstawie decyzji w sprawie wpisu na listę rozstrzygającej o zastosowaniu środka, o którym mowa w art. 1 pkt 3 ustawy.” </w:t>
      </w:r>
    </w:p>
    <w:p w14:paraId="544F8B14" w14:textId="75C9CACF" w:rsidR="00D431E5" w:rsidRDefault="002421D0">
      <w:pPr>
        <w:spacing w:after="127"/>
        <w:ind w:left="428" w:right="74" w:firstLine="0"/>
      </w:pPr>
      <w:r>
        <w:t xml:space="preserve">Wykluczenie następuje na okres trwania okoliczności określonych w </w:t>
      </w:r>
      <w:proofErr w:type="spellStart"/>
      <w:r>
        <w:t>ppkt</w:t>
      </w:r>
      <w:proofErr w:type="spellEnd"/>
      <w:r>
        <w:t xml:space="preserve"> 1-3. </w:t>
      </w:r>
    </w:p>
    <w:p w14:paraId="0A9764FF" w14:textId="77777777" w:rsidR="00D431E5" w:rsidRDefault="002421D0">
      <w:pPr>
        <w:ind w:left="428" w:right="74" w:firstLine="0"/>
      </w:pPr>
      <w:r>
        <w:t xml:space="preserve">W przypadku wykonawców występujących wspólnie, każdy z wykonawców nie może podlegać wykluczeniu z postępowania. </w:t>
      </w:r>
    </w:p>
    <w:p w14:paraId="1115A7B4" w14:textId="77777777" w:rsidR="00114553" w:rsidRDefault="00114553" w:rsidP="00114553">
      <w:pPr>
        <w:numPr>
          <w:ilvl w:val="1"/>
          <w:numId w:val="1"/>
        </w:numPr>
        <w:spacing w:after="153" w:line="274" w:lineRule="auto"/>
        <w:ind w:right="74"/>
      </w:pPr>
      <w:r>
        <w:t>W postępowaniu nie może brać udziału wykonawca powiązany osobowo lub kapitałowo z Zamawiającym.</w:t>
      </w:r>
    </w:p>
    <w:p w14:paraId="331AC706" w14:textId="3A24DDCF" w:rsidR="00114553" w:rsidRDefault="00114553" w:rsidP="00114553">
      <w:pPr>
        <w:numPr>
          <w:ilvl w:val="1"/>
          <w:numId w:val="1"/>
        </w:numPr>
        <w:spacing w:after="153" w:line="274" w:lineRule="auto"/>
        <w:ind w:right="74"/>
      </w:pPr>
      <w: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3AC01A63" w14:textId="7820E4D8" w:rsidR="00114553" w:rsidRDefault="00114553" w:rsidP="00114553">
      <w:pPr>
        <w:spacing w:after="153" w:line="274" w:lineRule="auto"/>
        <w:ind w:left="1287" w:right="74" w:firstLine="0"/>
      </w:pPr>
      <w: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5C83F9B3" w14:textId="2A89311C" w:rsidR="00114553" w:rsidRDefault="00114553" w:rsidP="00114553">
      <w:pPr>
        <w:spacing w:after="153" w:line="274" w:lineRule="auto"/>
        <w:ind w:left="1287" w:right="74" w:firstLine="0"/>
      </w:pPr>
      <w: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1D2E765C" w14:textId="42425DDF" w:rsidR="00114553" w:rsidRDefault="00114553" w:rsidP="00114553">
      <w:pPr>
        <w:spacing w:after="153" w:line="274" w:lineRule="auto"/>
        <w:ind w:left="1287" w:right="74" w:firstLine="0"/>
      </w:pPr>
      <w:r>
        <w:t>c) pozostawaniu z Wykonawcą w takim stosunku prawnym lub faktycznym, że istnieje uzasadniona wątpliwość co do ich bezstronności lub niezależności w związku z postępowaniem o udzielenie zamówienia.</w:t>
      </w:r>
    </w:p>
    <w:p w14:paraId="390DE819" w14:textId="0E8F70B5" w:rsidR="00114553" w:rsidRDefault="00114553" w:rsidP="00114553">
      <w:pPr>
        <w:numPr>
          <w:ilvl w:val="1"/>
          <w:numId w:val="1"/>
        </w:numPr>
        <w:spacing w:after="153" w:line="274" w:lineRule="auto"/>
        <w:ind w:right="74"/>
      </w:pPr>
      <w:r>
        <w:t>W celu potwierdzenia braku wykluczenia o którym mowa w pkt. 6.2 wykonawca składa oświadczenie stanowiące załącznik nr 3 do zapytania ofertowego.</w:t>
      </w:r>
    </w:p>
    <w:p w14:paraId="61DD0670" w14:textId="2DB3053A" w:rsidR="00D431E5" w:rsidRDefault="002421D0">
      <w:pPr>
        <w:numPr>
          <w:ilvl w:val="1"/>
          <w:numId w:val="1"/>
        </w:numPr>
        <w:ind w:right="74" w:hanging="567"/>
      </w:pPr>
      <w:r>
        <w:t xml:space="preserve">W celu potwierdzenia spełnienia warunku udziału, o którym mowa w pkt 6.1  wykonawca jest zobowiązany złożyć wraz z ofertą oświadczenie o braku podstaw do wykluczenia z postępowania – wzór oświadczenia stanowi </w:t>
      </w:r>
      <w:r w:rsidRPr="00290E2F">
        <w:rPr>
          <w:bCs/>
        </w:rPr>
        <w:t xml:space="preserve">załącznik nr </w:t>
      </w:r>
      <w:r w:rsidR="00F024AD">
        <w:rPr>
          <w:bCs/>
        </w:rPr>
        <w:t>3</w:t>
      </w:r>
      <w:r w:rsidRPr="00290E2F">
        <w:rPr>
          <w:bCs/>
        </w:rPr>
        <w:t xml:space="preserve"> do</w:t>
      </w:r>
      <w:r>
        <w:t xml:space="preserve"> zapytania ofertowego. </w:t>
      </w:r>
    </w:p>
    <w:p w14:paraId="09AFA4FB" w14:textId="25457FF2" w:rsidR="00D431E5" w:rsidRDefault="002421D0">
      <w:pPr>
        <w:numPr>
          <w:ilvl w:val="1"/>
          <w:numId w:val="1"/>
        </w:numPr>
        <w:spacing w:after="191" w:line="268" w:lineRule="auto"/>
        <w:ind w:right="74" w:hanging="567"/>
      </w:pPr>
      <w:r>
        <w:t>Oferta podlega odrzuceniu jeżeli wykonawca nie potwierdzi, że spełnia warunk</w:t>
      </w:r>
      <w:r w:rsidR="00290E2F">
        <w:t>i</w:t>
      </w:r>
      <w:r>
        <w:t xml:space="preserve"> udziału w postępowaniu. </w:t>
      </w:r>
    </w:p>
    <w:p w14:paraId="3258F213" w14:textId="77777777" w:rsidR="00D431E5" w:rsidRDefault="002421D0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181" w:line="259" w:lineRule="auto"/>
        <w:ind w:left="413" w:right="0" w:hanging="428"/>
        <w:jc w:val="left"/>
      </w:pPr>
      <w:r>
        <w:rPr>
          <w:b/>
        </w:rPr>
        <w:t xml:space="preserve">Kryteria oceny ofert </w:t>
      </w:r>
    </w:p>
    <w:p w14:paraId="194B81EB" w14:textId="77777777" w:rsidR="00D431E5" w:rsidRDefault="002421D0">
      <w:pPr>
        <w:numPr>
          <w:ilvl w:val="1"/>
          <w:numId w:val="1"/>
        </w:numPr>
        <w:spacing w:line="268" w:lineRule="auto"/>
        <w:ind w:right="74" w:hanging="567"/>
      </w:pPr>
      <w:r>
        <w:lastRenderedPageBreak/>
        <w:t>Ocenie podlegają jedynie oferty niepodlegające odrzuceniu.</w:t>
      </w:r>
      <w:r>
        <w:rPr>
          <w:b/>
        </w:rPr>
        <w:t xml:space="preserve"> </w:t>
      </w:r>
    </w:p>
    <w:p w14:paraId="00C3E500" w14:textId="77777777" w:rsidR="00D431E5" w:rsidRDefault="002421D0">
      <w:pPr>
        <w:numPr>
          <w:ilvl w:val="1"/>
          <w:numId w:val="1"/>
        </w:numPr>
        <w:spacing w:after="8"/>
        <w:ind w:right="74" w:hanging="567"/>
      </w:pPr>
      <w:r>
        <w:t xml:space="preserve">Zamawiający dokona wyboru oferty najkorzystniejszej na podstawie następujących kryteriów oceny ofert: </w:t>
      </w:r>
      <w:r>
        <w:rPr>
          <w:b/>
        </w:rPr>
        <w:t xml:space="preserve"> </w:t>
      </w:r>
    </w:p>
    <w:p w14:paraId="7634CF31" w14:textId="77777777" w:rsidR="00D431E5" w:rsidRDefault="002421D0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7283" w:type="dxa"/>
        <w:tblInd w:w="1037" w:type="dxa"/>
        <w:tblCellMar>
          <w:top w:w="61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662"/>
        <w:gridCol w:w="5048"/>
        <w:gridCol w:w="1573"/>
      </w:tblGrid>
      <w:tr w:rsidR="00D431E5" w14:paraId="219CB2AB" w14:textId="77777777">
        <w:trPr>
          <w:trHeight w:val="45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2FD92B8" w14:textId="77777777" w:rsidR="00D431E5" w:rsidRDefault="002421D0">
            <w:pPr>
              <w:spacing w:line="259" w:lineRule="auto"/>
              <w:ind w:left="36" w:right="0" w:firstLine="0"/>
              <w:jc w:val="left"/>
            </w:pPr>
            <w:r>
              <w:rPr>
                <w:b/>
              </w:rPr>
              <w:t xml:space="preserve">l.p.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F29541" w14:textId="77777777" w:rsidR="00D431E5" w:rsidRDefault="002421D0">
            <w:pPr>
              <w:spacing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nazwa kryterium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954B47B" w14:textId="77777777" w:rsidR="00D431E5" w:rsidRDefault="002421D0">
            <w:pPr>
              <w:spacing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waga </w:t>
            </w:r>
          </w:p>
        </w:tc>
      </w:tr>
      <w:tr w:rsidR="00D431E5" w14:paraId="1DEC0E5B" w14:textId="77777777">
        <w:trPr>
          <w:trHeight w:val="53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17C0" w14:textId="77777777" w:rsidR="00D431E5" w:rsidRDefault="002421D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1. 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DB1F" w14:textId="77777777" w:rsidR="00D431E5" w:rsidRDefault="002421D0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 xml:space="preserve">cena oferty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FAD7" w14:textId="77777777" w:rsidR="00D431E5" w:rsidRDefault="002421D0">
            <w:pPr>
              <w:spacing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100 % </w:t>
            </w:r>
          </w:p>
        </w:tc>
      </w:tr>
    </w:tbl>
    <w:p w14:paraId="03EF8377" w14:textId="77777777" w:rsidR="00D431E5" w:rsidRDefault="002421D0">
      <w:pPr>
        <w:numPr>
          <w:ilvl w:val="1"/>
          <w:numId w:val="1"/>
        </w:numPr>
        <w:spacing w:after="44"/>
        <w:ind w:right="74" w:hanging="567"/>
      </w:pPr>
      <w:r>
        <w:t xml:space="preserve">Sposób oceny ofert. </w:t>
      </w:r>
    </w:p>
    <w:p w14:paraId="16932DDF" w14:textId="77777777" w:rsidR="00D431E5" w:rsidRDefault="002421D0">
      <w:pPr>
        <w:numPr>
          <w:ilvl w:val="2"/>
          <w:numId w:val="1"/>
        </w:numPr>
        <w:spacing w:after="19" w:line="259" w:lineRule="auto"/>
        <w:ind w:right="74" w:hanging="427"/>
      </w:pPr>
      <w:r>
        <w:rPr>
          <w:b/>
        </w:rPr>
        <w:t xml:space="preserve">Cena oferty (C). </w:t>
      </w:r>
    </w:p>
    <w:p w14:paraId="27537BFC" w14:textId="77777777" w:rsidR="00D431E5" w:rsidRDefault="002421D0">
      <w:pPr>
        <w:spacing w:line="268" w:lineRule="auto"/>
        <w:ind w:left="994" w:right="74" w:firstLine="0"/>
        <w:rPr>
          <w:sz w:val="28"/>
        </w:rPr>
      </w:pPr>
      <w:r>
        <w:t xml:space="preserve">Ocenie podlega wskazana w formularzu oferty cena oferty wraz z podatkiem VAT. Oferty zostaną ocenione według wzoru:    </w:t>
      </w:r>
      <w:r>
        <w:rPr>
          <w:sz w:val="28"/>
        </w:rPr>
        <w:t xml:space="preserve"> </w:t>
      </w:r>
    </w:p>
    <w:tbl>
      <w:tblPr>
        <w:tblStyle w:val="Tabela-Siatka"/>
        <w:tblW w:w="0" w:type="auto"/>
        <w:tblInd w:w="994" w:type="dxa"/>
        <w:tblLook w:val="04A0" w:firstRow="1" w:lastRow="0" w:firstColumn="1" w:lastColumn="0" w:noHBand="0" w:noVBand="1"/>
      </w:tblPr>
      <w:tblGrid>
        <w:gridCol w:w="8215"/>
      </w:tblGrid>
      <w:tr w:rsidR="00E11C12" w14:paraId="6F389738" w14:textId="77777777" w:rsidTr="00E11C12">
        <w:tc>
          <w:tcPr>
            <w:tcW w:w="8215" w:type="dxa"/>
          </w:tcPr>
          <w:p w14:paraId="27DB638F" w14:textId="4A8AACBA" w:rsidR="00E11C12" w:rsidRPr="00E11C12" w:rsidRDefault="00E11C12" w:rsidP="00E11C12">
            <w:pPr>
              <w:spacing w:line="268" w:lineRule="auto"/>
              <w:ind w:left="0" w:right="74" w:firstLine="0"/>
              <w:rPr>
                <w:sz w:val="20"/>
                <w:szCs w:val="20"/>
              </w:rPr>
            </w:pPr>
            <w:r w:rsidRPr="00E11C12">
              <w:rPr>
                <w:sz w:val="20"/>
                <w:szCs w:val="20"/>
              </w:rPr>
              <w:t xml:space="preserve">                                           cena najniższa spośród badanych ofert </w:t>
            </w:r>
          </w:p>
          <w:p w14:paraId="3458114C" w14:textId="772C6BAD" w:rsidR="00E11C12" w:rsidRDefault="00E11C12" w:rsidP="00E11C12">
            <w:pPr>
              <w:spacing w:line="268" w:lineRule="auto"/>
              <w:ind w:left="0" w:right="74" w:firstLine="0"/>
              <w:rPr>
                <w:sz w:val="20"/>
                <w:szCs w:val="20"/>
              </w:rPr>
            </w:pPr>
            <w:r w:rsidRPr="00E11C12">
              <w:rPr>
                <w:sz w:val="20"/>
                <w:szCs w:val="20"/>
              </w:rPr>
              <w:t>Ilość uzyskanych punktów =  ------------------------------------------------</w:t>
            </w:r>
            <w:r>
              <w:rPr>
                <w:sz w:val="20"/>
                <w:szCs w:val="20"/>
              </w:rPr>
              <w:t xml:space="preserve">  x 100</w:t>
            </w:r>
          </w:p>
          <w:p w14:paraId="7E2F14A9" w14:textId="74732CE9" w:rsidR="00E11C12" w:rsidRPr="00E11C12" w:rsidRDefault="00E11C12">
            <w:pPr>
              <w:spacing w:line="268" w:lineRule="auto"/>
              <w:ind w:left="0" w:right="7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cena badanej oferty</w:t>
            </w:r>
          </w:p>
        </w:tc>
      </w:tr>
    </w:tbl>
    <w:p w14:paraId="445EA0E3" w14:textId="051E603D" w:rsidR="00D431E5" w:rsidRDefault="002421D0" w:rsidP="00E11C12">
      <w:pPr>
        <w:tabs>
          <w:tab w:val="center" w:pos="4129"/>
          <w:tab w:val="center" w:pos="6309"/>
        </w:tabs>
        <w:spacing w:after="21" w:line="259" w:lineRule="auto"/>
        <w:ind w:left="0" w:right="0" w:firstLine="0"/>
        <w:jc w:val="left"/>
      </w:pPr>
      <w:r>
        <w:t xml:space="preserve"> </w:t>
      </w:r>
    </w:p>
    <w:p w14:paraId="7D4F0E2F" w14:textId="755E64DA" w:rsidR="00D431E5" w:rsidRDefault="00E11C12">
      <w:pPr>
        <w:numPr>
          <w:ilvl w:val="1"/>
          <w:numId w:val="1"/>
        </w:numPr>
        <w:ind w:right="74" w:hanging="567"/>
      </w:pPr>
      <w:r>
        <w:t xml:space="preserve">Najkorzystniejsza oferta może otrzymać maksymalnie 100 punktów. </w:t>
      </w:r>
    </w:p>
    <w:p w14:paraId="5CE02C97" w14:textId="4AB37A87" w:rsidR="00D431E5" w:rsidRDefault="002421D0">
      <w:pPr>
        <w:numPr>
          <w:ilvl w:val="1"/>
          <w:numId w:val="1"/>
        </w:numPr>
        <w:spacing w:after="0"/>
        <w:ind w:right="74" w:hanging="567"/>
      </w:pPr>
      <w:r>
        <w:t xml:space="preserve">Jeżeli nie można wybrać najkorzystniejszej oferty z uwagi na to, że zostały złożone oferty o takiej samej cenie, zamawiający wzywa wykonawców, którzy złożyli te oferty, do złożenia w terminie określonym przez zamawiającego ofert dodatkowych. Wykonawcy składając oferty dodatkowe nie mogą zaoferować cen wyższych niż zaoferowane w </w:t>
      </w:r>
      <w:r w:rsidR="00E11C12">
        <w:t xml:space="preserve">pierwotnie </w:t>
      </w:r>
      <w:r>
        <w:t xml:space="preserve">złożonych ofertach. </w:t>
      </w:r>
    </w:p>
    <w:tbl>
      <w:tblPr>
        <w:tblStyle w:val="TableGrid"/>
        <w:tblW w:w="9580" w:type="dxa"/>
        <w:tblInd w:w="-112" w:type="dxa"/>
        <w:tblCellMar>
          <w:top w:w="76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8902"/>
      </w:tblGrid>
      <w:tr w:rsidR="00D431E5" w14:paraId="50A27C63" w14:textId="77777777">
        <w:trPr>
          <w:trHeight w:val="3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1F1B7F17" w14:textId="77777777" w:rsidR="00D431E5" w:rsidRDefault="002421D0">
            <w:pPr>
              <w:spacing w:line="259" w:lineRule="auto"/>
              <w:ind w:left="112" w:right="0" w:firstLine="0"/>
              <w:jc w:val="left"/>
            </w:pPr>
            <w:r>
              <w:rPr>
                <w:b/>
                <w:sz w:val="26"/>
              </w:rPr>
              <w:t>8.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CE74DD9" w14:textId="336210AF" w:rsidR="00D431E5" w:rsidRDefault="002421D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Sposób obliczenia ceny oferty</w:t>
            </w:r>
          </w:p>
        </w:tc>
      </w:tr>
    </w:tbl>
    <w:p w14:paraId="048AB3DE" w14:textId="77777777" w:rsidR="00D431E5" w:rsidRDefault="002421D0">
      <w:pPr>
        <w:numPr>
          <w:ilvl w:val="1"/>
          <w:numId w:val="2"/>
        </w:numPr>
        <w:ind w:right="74" w:hanging="567"/>
      </w:pPr>
      <w:r>
        <w:t xml:space="preserve">Cenę oferty należy obliczyć uwzględniając wszystkie koszty niezbędne do wykonania przedmiotu </w:t>
      </w:r>
      <w:r w:rsidRPr="00E11C12">
        <w:t>zamówienia wynikające z opisu przedmiotu zamówienia stanowiącego załącznik nr 1 do zapytania ofertowego oraz projektu umowy stanowiącego załącznik nr 2 do</w:t>
      </w:r>
      <w:r>
        <w:t xml:space="preserve"> zapytania ofertowego. </w:t>
      </w:r>
    </w:p>
    <w:p w14:paraId="5822ED37" w14:textId="77777777" w:rsidR="00D431E5" w:rsidRDefault="002421D0">
      <w:pPr>
        <w:numPr>
          <w:ilvl w:val="1"/>
          <w:numId w:val="2"/>
        </w:numPr>
        <w:spacing w:line="268" w:lineRule="auto"/>
        <w:ind w:right="74" w:hanging="567"/>
      </w:pPr>
      <w:r>
        <w:t xml:space="preserve">Cena oferty winna być wyrażona w złotych (PLN) i ewentualnie dodatkowo w groszach, z dokładnością do dwóch miejsc po przecinku.  </w:t>
      </w:r>
    </w:p>
    <w:p w14:paraId="64CCA121" w14:textId="0372CA17" w:rsidR="00D431E5" w:rsidRDefault="002421D0" w:rsidP="00E11C12">
      <w:pPr>
        <w:numPr>
          <w:ilvl w:val="1"/>
          <w:numId w:val="2"/>
        </w:numPr>
        <w:ind w:right="74" w:hanging="567"/>
      </w:pPr>
      <w:r>
        <w:t>W ofercie</w:t>
      </w:r>
      <w:r>
        <w:rPr>
          <w:b/>
        </w:rPr>
        <w:t xml:space="preserve"> </w:t>
      </w:r>
      <w:r>
        <w:t xml:space="preserve">należy podać cenę netto, wartość podatku </w:t>
      </w:r>
      <w:r w:rsidR="00E11C12">
        <w:t>VAT</w:t>
      </w:r>
      <w:r>
        <w:t xml:space="preserve"> oraz cenę brutto za realizację przedmiotu zamówienia. Cena brutto stanowi cenę oferty. </w:t>
      </w:r>
    </w:p>
    <w:tbl>
      <w:tblPr>
        <w:tblStyle w:val="TableGrid"/>
        <w:tblW w:w="9580" w:type="dxa"/>
        <w:tblInd w:w="-112" w:type="dxa"/>
        <w:tblCellMar>
          <w:top w:w="76" w:type="dxa"/>
          <w:right w:w="115" w:type="dxa"/>
        </w:tblCellMar>
        <w:tblLook w:val="04A0" w:firstRow="1" w:lastRow="0" w:firstColumn="1" w:lastColumn="0" w:noHBand="0" w:noVBand="1"/>
      </w:tblPr>
      <w:tblGrid>
        <w:gridCol w:w="678"/>
        <w:gridCol w:w="8902"/>
      </w:tblGrid>
      <w:tr w:rsidR="00D431E5" w14:paraId="19652EFE" w14:textId="77777777">
        <w:trPr>
          <w:trHeight w:val="3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</w:tcPr>
          <w:p w14:paraId="194E56C4" w14:textId="77777777" w:rsidR="00D431E5" w:rsidRDefault="002421D0">
            <w:pPr>
              <w:spacing w:line="259" w:lineRule="auto"/>
              <w:ind w:left="112" w:right="0" w:firstLine="0"/>
              <w:jc w:val="left"/>
            </w:pPr>
            <w:r>
              <w:rPr>
                <w:b/>
                <w:sz w:val="26"/>
              </w:rPr>
              <w:t>9.</w:t>
            </w:r>
            <w:r>
              <w:rPr>
                <w:rFonts w:ascii="Arial" w:eastAsia="Arial" w:hAnsi="Arial" w:cs="Arial"/>
                <w:b/>
                <w:sz w:val="26"/>
              </w:rPr>
              <w:t xml:space="preserve"> </w:t>
            </w:r>
          </w:p>
        </w:tc>
        <w:tc>
          <w:tcPr>
            <w:tcW w:w="8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D6366A1" w14:textId="77777777" w:rsidR="00D431E5" w:rsidRDefault="002421D0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Sposób przygotowania oferty.</w:t>
            </w:r>
            <w:r>
              <w:rPr>
                <w:b/>
                <w:sz w:val="26"/>
              </w:rPr>
              <w:t xml:space="preserve"> </w:t>
            </w:r>
          </w:p>
        </w:tc>
      </w:tr>
    </w:tbl>
    <w:p w14:paraId="59C88D87" w14:textId="77777777" w:rsidR="00D431E5" w:rsidRDefault="002421D0">
      <w:pPr>
        <w:numPr>
          <w:ilvl w:val="1"/>
          <w:numId w:val="3"/>
        </w:numPr>
        <w:ind w:right="74" w:hanging="567"/>
      </w:pPr>
      <w:r>
        <w:t xml:space="preserve">Wykonawca może złożyć tylko jedna ofertę. Złożenie więcej niż jednej oferty spowoduje odrzucenie wszystkich ofert złożonych przez wykonawcę. </w:t>
      </w:r>
    </w:p>
    <w:p w14:paraId="7DEA6A47" w14:textId="77777777" w:rsidR="00D431E5" w:rsidRDefault="002421D0">
      <w:pPr>
        <w:numPr>
          <w:ilvl w:val="1"/>
          <w:numId w:val="3"/>
        </w:numPr>
        <w:ind w:right="74" w:hanging="567"/>
      </w:pPr>
      <w:r>
        <w:t xml:space="preserve">Ofertę należy sporządzić w języku polskim. Dokumenty sporządzone w języku obcym są składane wraz z tłumaczeniem na język polski. </w:t>
      </w:r>
    </w:p>
    <w:p w14:paraId="04C564FB" w14:textId="6E373445" w:rsidR="00D431E5" w:rsidRPr="00E11C12" w:rsidRDefault="002421D0">
      <w:pPr>
        <w:numPr>
          <w:ilvl w:val="1"/>
          <w:numId w:val="3"/>
        </w:numPr>
        <w:spacing w:after="38"/>
        <w:ind w:right="74" w:hanging="567"/>
        <w:rPr>
          <w:bCs/>
        </w:rPr>
      </w:pPr>
      <w:r>
        <w:lastRenderedPageBreak/>
        <w:t xml:space="preserve">Ofertę należy sporządzić poprzez wypełnienie formularza oferty, którego wzór stanowi </w:t>
      </w:r>
      <w:r w:rsidRPr="00E11C12">
        <w:rPr>
          <w:bCs/>
        </w:rPr>
        <w:t xml:space="preserve">załącznik nr </w:t>
      </w:r>
      <w:r w:rsidR="00F024AD">
        <w:rPr>
          <w:bCs/>
        </w:rPr>
        <w:t>6</w:t>
      </w:r>
      <w:r w:rsidRPr="00E11C12">
        <w:rPr>
          <w:bCs/>
        </w:rPr>
        <w:t xml:space="preserve"> do zapytania ofertowego. Wraz z formularzem oferty należy złożyć następujące dokumenty: </w:t>
      </w:r>
    </w:p>
    <w:p w14:paraId="23BF953A" w14:textId="56DD1C3F" w:rsidR="00D431E5" w:rsidRDefault="002421D0">
      <w:pPr>
        <w:numPr>
          <w:ilvl w:val="2"/>
          <w:numId w:val="1"/>
        </w:numPr>
        <w:spacing w:after="40"/>
        <w:ind w:right="74" w:hanging="427"/>
      </w:pPr>
      <w:r w:rsidRPr="00E11C12">
        <w:rPr>
          <w:bCs/>
        </w:rPr>
        <w:t>oświadczenie wykonawcy o niepodleganiu wykluczeniu z postępowania, sporządzone zgodnie z wzorem stanowiącym załącznik nr 3</w:t>
      </w:r>
      <w:r w:rsidR="00E11C12" w:rsidRPr="00E11C12">
        <w:rPr>
          <w:bCs/>
        </w:rPr>
        <w:t xml:space="preserve"> </w:t>
      </w:r>
      <w:r w:rsidRPr="00E11C12">
        <w:rPr>
          <w:bCs/>
        </w:rPr>
        <w:t>do zapytania</w:t>
      </w:r>
      <w:r>
        <w:t xml:space="preserve"> ofertowego, </w:t>
      </w:r>
    </w:p>
    <w:p w14:paraId="743DA6F1" w14:textId="3E30E937" w:rsidR="005162B7" w:rsidRDefault="002421D0" w:rsidP="005162B7">
      <w:pPr>
        <w:numPr>
          <w:ilvl w:val="2"/>
          <w:numId w:val="1"/>
        </w:numPr>
        <w:spacing w:after="40" w:line="268" w:lineRule="auto"/>
        <w:ind w:right="74" w:hanging="427"/>
      </w:pPr>
      <w:r>
        <w:t xml:space="preserve">pełnomocnictwo w przypadku, gdy ofertę podpisuje osoba nieuprawniona </w:t>
      </w:r>
      <w:r w:rsidR="005162B7">
        <w:t xml:space="preserve">na podstawie dokumentów rejestrowych podmiotu </w:t>
      </w:r>
      <w:r>
        <w:t>do reprezentowania wykonawcy</w:t>
      </w:r>
      <w:r w:rsidR="005162B7">
        <w:t xml:space="preserve">, </w:t>
      </w:r>
    </w:p>
    <w:p w14:paraId="57BA77D8" w14:textId="5910F08A" w:rsidR="005162B7" w:rsidRDefault="005162B7" w:rsidP="005162B7">
      <w:pPr>
        <w:numPr>
          <w:ilvl w:val="2"/>
          <w:numId w:val="1"/>
        </w:numPr>
        <w:spacing w:after="40" w:line="268" w:lineRule="auto"/>
        <w:ind w:right="74" w:hanging="427"/>
      </w:pPr>
      <w:r>
        <w:t>dokumenty poświadczające wykonane usługi lub uprawnienia osób skierowanych do realizacji zamówienia w formie skanów.</w:t>
      </w:r>
    </w:p>
    <w:p w14:paraId="530BA5AB" w14:textId="77777777" w:rsidR="005162B7" w:rsidRDefault="005162B7" w:rsidP="005162B7">
      <w:pPr>
        <w:spacing w:after="40" w:line="268" w:lineRule="auto"/>
        <w:ind w:left="1867" w:right="74" w:firstLine="0"/>
      </w:pPr>
    </w:p>
    <w:p w14:paraId="5B57849A" w14:textId="77777777" w:rsidR="005162B7" w:rsidRDefault="002421D0" w:rsidP="005162B7">
      <w:pPr>
        <w:numPr>
          <w:ilvl w:val="1"/>
          <w:numId w:val="4"/>
        </w:numPr>
        <w:spacing w:after="139" w:line="259" w:lineRule="auto"/>
        <w:ind w:right="74" w:hanging="567"/>
      </w:pPr>
      <w:r>
        <w:t xml:space="preserve">Formularz oferty wraz z wymaganym oświadczeniem i dokumentami należy złożyć w formie elektronicznej tj. opatrzonej kwalifikowanym podpisem elektronicznym lub w postaci elektronicznej opatrzonej podpisem zaufanym lub podpisem osobistym osoby uprawnionej do reprezentowania wykonawcy zgodnie z zasadami reprezentacji wskazanymi we właściwym rejestrze lub ustanowionego pełnomocnika. Brak podpisu oferty w wyżej wymieniony sposób będzie skutkował odrzuceniem oferty. </w:t>
      </w:r>
    </w:p>
    <w:p w14:paraId="3BD35DD4" w14:textId="697CD867" w:rsidR="00D431E5" w:rsidRDefault="005162B7" w:rsidP="005162B7">
      <w:pPr>
        <w:numPr>
          <w:ilvl w:val="1"/>
          <w:numId w:val="4"/>
        </w:numPr>
        <w:spacing w:after="346"/>
        <w:ind w:right="74"/>
      </w:pPr>
      <w:r>
        <w:t xml:space="preserve">Zamawiający zaleca zapisanie dokumentów w formacie PDF a następnie ich podpisanie. Jeśli dokumenty podpisane są w taki sposób, że podpis zapisywany jest w odrębnym pliku, należy zamieścić oba pliki. </w:t>
      </w:r>
    </w:p>
    <w:p w14:paraId="36C357AC" w14:textId="516847D7" w:rsidR="00D431E5" w:rsidRDefault="002421D0">
      <w:pPr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256" w:line="259" w:lineRule="auto"/>
        <w:ind w:left="552" w:right="0" w:hanging="567"/>
        <w:jc w:val="left"/>
      </w:pPr>
      <w:r>
        <w:rPr>
          <w:b/>
        </w:rPr>
        <w:t>Termin i sposób składania ofert</w:t>
      </w:r>
    </w:p>
    <w:p w14:paraId="7F072A29" w14:textId="739DF7CF" w:rsidR="00D431E5" w:rsidRPr="00F701B3" w:rsidRDefault="002421D0">
      <w:pPr>
        <w:numPr>
          <w:ilvl w:val="1"/>
          <w:numId w:val="5"/>
        </w:numPr>
        <w:spacing w:after="180" w:line="249" w:lineRule="auto"/>
        <w:ind w:right="74"/>
      </w:pPr>
      <w:commentRangeStart w:id="1"/>
      <w:r w:rsidRPr="00F701B3">
        <w:rPr>
          <w:b/>
        </w:rPr>
        <w:t xml:space="preserve">Termin składania ofert upływa w dniu </w:t>
      </w:r>
      <w:r w:rsidR="00F701B3" w:rsidRPr="00F701B3">
        <w:rPr>
          <w:b/>
        </w:rPr>
        <w:t>26.09.</w:t>
      </w:r>
      <w:r w:rsidRPr="00F701B3">
        <w:rPr>
          <w:b/>
        </w:rPr>
        <w:t xml:space="preserve"> 2024 r. o godz. 10:00. </w:t>
      </w:r>
      <w:r w:rsidRPr="00F701B3">
        <w:t xml:space="preserve"> </w:t>
      </w:r>
      <w:commentRangeEnd w:id="1"/>
      <w:r w:rsidR="002A3F29" w:rsidRPr="00F701B3">
        <w:rPr>
          <w:rStyle w:val="Odwoaniedokomentarza"/>
        </w:rPr>
        <w:commentReference w:id="1"/>
      </w:r>
    </w:p>
    <w:p w14:paraId="50E96E70" w14:textId="77777777" w:rsidR="00D431E5" w:rsidRDefault="002421D0">
      <w:pPr>
        <w:numPr>
          <w:ilvl w:val="1"/>
          <w:numId w:val="5"/>
        </w:numPr>
        <w:ind w:right="74"/>
      </w:pPr>
      <w:r>
        <w:t xml:space="preserve">Ofertę wraz z wymaganymi dokumentami należy złożyć wyłącznie za pośrednictwem platformy Baza Konkurencyjności, dostępnej pod adresem: </w:t>
      </w:r>
      <w:hyperlink r:id="rId18">
        <w:r>
          <w:rPr>
            <w:color w:val="0563C1"/>
            <w:u w:val="single" w:color="0563C1"/>
          </w:rPr>
          <w:t>https://bazakonkurencyjnosci.funduszeeuropejskie.gov.pl/</w:t>
        </w:r>
      </w:hyperlink>
      <w:hyperlink r:id="rId19">
        <w:r>
          <w:t xml:space="preserve"> </w:t>
        </w:r>
      </w:hyperlink>
    </w:p>
    <w:p w14:paraId="263EAF28" w14:textId="77777777" w:rsidR="00D431E5" w:rsidRDefault="002421D0">
      <w:pPr>
        <w:numPr>
          <w:ilvl w:val="1"/>
          <w:numId w:val="5"/>
        </w:numPr>
        <w:ind w:right="74"/>
      </w:pPr>
      <w:r>
        <w:t xml:space="preserve">Złożenie oferty wraz z załącznikami następuje poprzez polecenie „Złóż ofertę”. </w:t>
      </w:r>
    </w:p>
    <w:p w14:paraId="4DD25DA8" w14:textId="77777777" w:rsidR="00D431E5" w:rsidRDefault="002421D0">
      <w:pPr>
        <w:numPr>
          <w:ilvl w:val="1"/>
          <w:numId w:val="5"/>
        </w:numPr>
        <w:ind w:right="74"/>
      </w:pPr>
      <w:r>
        <w:t xml:space="preserve">O terminowym złożeniu oferty decyduje data złożenia oferty za pośrednictwem Bazy konkurencyjności. </w:t>
      </w:r>
    </w:p>
    <w:p w14:paraId="6BDB4B78" w14:textId="77777777" w:rsidR="00D431E5" w:rsidRDefault="002421D0">
      <w:pPr>
        <w:numPr>
          <w:ilvl w:val="1"/>
          <w:numId w:val="5"/>
        </w:numPr>
        <w:spacing w:line="268" w:lineRule="auto"/>
        <w:ind w:right="74"/>
      </w:pPr>
      <w:r>
        <w:t xml:space="preserve">Oferty złożone po terminie zostaną odrzucone przez zamawiającego. </w:t>
      </w:r>
    </w:p>
    <w:p w14:paraId="56EB3759" w14:textId="4ABABFBF" w:rsidR="00D431E5" w:rsidRDefault="002421D0">
      <w:pPr>
        <w:numPr>
          <w:ilvl w:val="1"/>
          <w:numId w:val="5"/>
        </w:numPr>
        <w:ind w:right="74"/>
      </w:pPr>
      <w:r>
        <w:t xml:space="preserve">Zamawiający nie dopuszcza innej formy i sposobu składania ofert niż za pośrednictwem BK2021. Niespełnienie tego wymogu oznacza </w:t>
      </w:r>
      <w:r w:rsidR="005162B7">
        <w:t>odrzucenie oferty przez zamawiającego.</w:t>
      </w:r>
    </w:p>
    <w:p w14:paraId="18B73BCF" w14:textId="77777777" w:rsidR="00D431E5" w:rsidRDefault="002421D0">
      <w:pPr>
        <w:numPr>
          <w:ilvl w:val="1"/>
          <w:numId w:val="5"/>
        </w:numPr>
        <w:spacing w:after="349"/>
        <w:ind w:right="74"/>
      </w:pPr>
      <w:r>
        <w:t xml:space="preserve">Otwarcie ofert nastąpi niezwłocznie po upływie terminu na ich złożenie. </w:t>
      </w:r>
    </w:p>
    <w:p w14:paraId="487E2BF2" w14:textId="2C35A076" w:rsidR="00D431E5" w:rsidRDefault="002421D0">
      <w:pPr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256" w:line="259" w:lineRule="auto"/>
        <w:ind w:left="552" w:right="0" w:hanging="567"/>
        <w:jc w:val="left"/>
      </w:pPr>
      <w:r>
        <w:rPr>
          <w:b/>
        </w:rPr>
        <w:lastRenderedPageBreak/>
        <w:t>Badanie i ocena ofert</w:t>
      </w:r>
    </w:p>
    <w:p w14:paraId="2B68C226" w14:textId="3C2E6A40" w:rsidR="00D431E5" w:rsidRDefault="005162B7">
      <w:pPr>
        <w:numPr>
          <w:ilvl w:val="1"/>
          <w:numId w:val="5"/>
        </w:numPr>
        <w:ind w:right="74"/>
      </w:pPr>
      <w:r>
        <w:t xml:space="preserve">Zamawiający dokona weryfikacji oferty pod kątem spełniania wymogów określonych w niniejszym zapytaniu ofertowym, w szczególności  w zakresie dotyczącym sposobu i formy złożenia oferty oraz spełniania warunków udziału w postępowaniu. </w:t>
      </w:r>
    </w:p>
    <w:p w14:paraId="6CED0079" w14:textId="77777777" w:rsidR="00D431E5" w:rsidRDefault="002421D0">
      <w:pPr>
        <w:numPr>
          <w:ilvl w:val="1"/>
          <w:numId w:val="5"/>
        </w:numPr>
        <w:ind w:right="74"/>
      </w:pPr>
      <w:r>
        <w:t xml:space="preserve">Zamawiający poprawi w ofercie oczywiste omyłki pisarskie oraz oczywiste omyłki rachunkowe z uwzględnieniem konsekwencji rachunkowych dokonanych poprawek, niezwłocznie zawiadamiając o tym wykonawcę, którego oferta została poprawiona. </w:t>
      </w:r>
    </w:p>
    <w:p w14:paraId="5B380589" w14:textId="20599D78" w:rsidR="00D431E5" w:rsidRDefault="002421D0">
      <w:pPr>
        <w:numPr>
          <w:ilvl w:val="1"/>
          <w:numId w:val="5"/>
        </w:numPr>
        <w:ind w:right="74"/>
      </w:pPr>
      <w:r>
        <w:t xml:space="preserve">Jeżeli zaoferowana cena lub koszt wydają się rażąco niskie w stosunku do przedmiotu zamówienia, tj. różnią się o więcej niż 30% od średniej arytmetycznej cen wszystkich ważnych ofert niepodlegających odrzuceniu, lub budzą wątpliwości zamawiającego co do możliwości wykonania przedmiotu zamówienia zgodnie z wymaganiami określonymi w zapytaniu ofertowym lub wynikającymi z odrębnych przepisów, zamawiający żąda od wykonawcy złożenia w wyznaczonym terminie wyjaśnień, w tym złożenia dowodów w zakresie wyliczenia ceny lub kosztu. Zamawiający ocenia te wyjaśnienia w konsultacji z wykonawcą i może odrzucić tę ofertę w przypadku, gdy złożone wyjaśnienia wraz z dowodami nie uzasadniają podanej ceny lub kosztu w tej ofercie. </w:t>
      </w:r>
    </w:p>
    <w:p w14:paraId="0F39420C" w14:textId="77777777" w:rsidR="00D431E5" w:rsidRDefault="002421D0">
      <w:pPr>
        <w:numPr>
          <w:ilvl w:val="1"/>
          <w:numId w:val="5"/>
        </w:numPr>
        <w:spacing w:after="40"/>
        <w:ind w:right="74"/>
      </w:pPr>
      <w:r>
        <w:t xml:space="preserve">Jeżeli wykonawca nie złożył oświadczenia o braku podstaw do wykluczenia z niniejszego postępowania lub dokumentów składanych na potwierdzenie spełniania warunków udziału lub pełnomocnictwa lub są one niekompletne lub zawierają błędy, zamawiający wzywa wykonawcę odpowiednio do ich złożenia, poprawienia lub uzupełnienia w wyznaczonym terminie, chyba że: </w:t>
      </w:r>
    </w:p>
    <w:p w14:paraId="22A781B4" w14:textId="77777777" w:rsidR="00D431E5" w:rsidRDefault="002421D0">
      <w:pPr>
        <w:numPr>
          <w:ilvl w:val="2"/>
          <w:numId w:val="5"/>
        </w:numPr>
        <w:spacing w:after="40"/>
        <w:ind w:right="74" w:hanging="360"/>
      </w:pPr>
      <w:r>
        <w:t xml:space="preserve">oferta wykonawcy podlegają odrzuceniu bez względu na ich złożenie, uzupełnienie lub poprawienie lub </w:t>
      </w:r>
    </w:p>
    <w:p w14:paraId="0F27AAD7" w14:textId="77777777" w:rsidR="00D431E5" w:rsidRDefault="002421D0">
      <w:pPr>
        <w:numPr>
          <w:ilvl w:val="2"/>
          <w:numId w:val="5"/>
        </w:numPr>
        <w:ind w:right="74" w:hanging="360"/>
      </w:pPr>
      <w:r>
        <w:t xml:space="preserve">zachodzą przesłanki unieważnienia postępowania. </w:t>
      </w:r>
    </w:p>
    <w:p w14:paraId="7FD1A26A" w14:textId="77777777" w:rsidR="00D431E5" w:rsidRDefault="002421D0">
      <w:pPr>
        <w:numPr>
          <w:ilvl w:val="1"/>
          <w:numId w:val="5"/>
        </w:numPr>
        <w:ind w:right="74"/>
      </w:pPr>
      <w:r>
        <w:t xml:space="preserve">W toku badania ofert zamawiający może żądać od wykonawców wyjaśnień dotyczących treści złożonych ofert i dokumentów, w szczególności dokumentów  potwierdzających spełnianie warunków udziału w niniejszym postępowaniu. </w:t>
      </w:r>
    </w:p>
    <w:p w14:paraId="2850B212" w14:textId="77777777" w:rsidR="00D431E5" w:rsidRDefault="002421D0">
      <w:pPr>
        <w:numPr>
          <w:ilvl w:val="1"/>
          <w:numId w:val="5"/>
        </w:numPr>
        <w:spacing w:after="44" w:line="268" w:lineRule="auto"/>
        <w:ind w:right="74"/>
      </w:pPr>
      <w:r>
        <w:t xml:space="preserve">Oferta zostanie odrzucona jeśli: </w:t>
      </w:r>
    </w:p>
    <w:p w14:paraId="3ACC363B" w14:textId="77777777" w:rsidR="00D431E5" w:rsidRDefault="002421D0">
      <w:pPr>
        <w:numPr>
          <w:ilvl w:val="2"/>
          <w:numId w:val="5"/>
        </w:numPr>
        <w:spacing w:after="45"/>
        <w:ind w:right="74" w:hanging="360"/>
      </w:pPr>
      <w:r>
        <w:t xml:space="preserve">została złożona po upływie terminu składania ofert,  </w:t>
      </w:r>
    </w:p>
    <w:p w14:paraId="4749392B" w14:textId="77777777" w:rsidR="00D431E5" w:rsidRDefault="002421D0">
      <w:pPr>
        <w:numPr>
          <w:ilvl w:val="2"/>
          <w:numId w:val="5"/>
        </w:numPr>
        <w:spacing w:after="42" w:line="268" w:lineRule="auto"/>
        <w:ind w:right="74" w:hanging="360"/>
      </w:pPr>
      <w:r>
        <w:t xml:space="preserve">została złożona w sposób niezgodny z zapytaniem ofertowym, </w:t>
      </w:r>
    </w:p>
    <w:p w14:paraId="5F230840" w14:textId="77777777" w:rsidR="00D431E5" w:rsidRDefault="002421D0">
      <w:pPr>
        <w:numPr>
          <w:ilvl w:val="2"/>
          <w:numId w:val="5"/>
        </w:numPr>
        <w:spacing w:after="40"/>
        <w:ind w:right="74" w:hanging="360"/>
      </w:pPr>
      <w:r>
        <w:t xml:space="preserve">nie została podpisana przez osobę uprawnioną do reprezentowania wykonawcy lub wykonawca nie złożył wymaganego pełnomocnictwa, </w:t>
      </w:r>
    </w:p>
    <w:p w14:paraId="5E007316" w14:textId="77777777" w:rsidR="00D431E5" w:rsidRDefault="002421D0">
      <w:pPr>
        <w:numPr>
          <w:ilvl w:val="2"/>
          <w:numId w:val="5"/>
        </w:numPr>
        <w:spacing w:after="40" w:line="268" w:lineRule="auto"/>
        <w:ind w:right="74" w:hanging="360"/>
      </w:pPr>
      <w:r>
        <w:lastRenderedPageBreak/>
        <w:t xml:space="preserve">została złożona przez wykonawcę, który nie wykazał, że spełnia warunki udziału określone w niniejszym zapytaniu ofertowym w wyznaczonym terminie, </w:t>
      </w:r>
    </w:p>
    <w:p w14:paraId="524C0C27" w14:textId="77777777" w:rsidR="00D431E5" w:rsidRDefault="002421D0">
      <w:pPr>
        <w:numPr>
          <w:ilvl w:val="2"/>
          <w:numId w:val="5"/>
        </w:numPr>
        <w:spacing w:after="40" w:line="268" w:lineRule="auto"/>
        <w:ind w:right="74" w:hanging="360"/>
      </w:pPr>
      <w:r>
        <w:t xml:space="preserve">wykonawca złożył wymagane od wykonawcy oświadczenia i dokumenty w formie i w sposób niezgodny z postanowieniami zapytania ofertowego,  </w:t>
      </w:r>
    </w:p>
    <w:p w14:paraId="4A7B02FE" w14:textId="77777777" w:rsidR="00D431E5" w:rsidRDefault="002421D0">
      <w:pPr>
        <w:numPr>
          <w:ilvl w:val="2"/>
          <w:numId w:val="5"/>
        </w:numPr>
        <w:spacing w:line="268" w:lineRule="auto"/>
        <w:ind w:right="74" w:hanging="360"/>
      </w:pPr>
      <w:r>
        <w:t xml:space="preserve">złożone oświadczenia lub dokumenty zawierają nieprawdziwe informacje, które mają lub mogą mieć wpływ na decyzję o wyborze oferty najkorzystniejszej, </w:t>
      </w:r>
    </w:p>
    <w:p w14:paraId="6C2EA768" w14:textId="77777777" w:rsidR="00D431E5" w:rsidRDefault="002421D0">
      <w:pPr>
        <w:numPr>
          <w:ilvl w:val="2"/>
          <w:numId w:val="5"/>
        </w:numPr>
        <w:ind w:right="74" w:hanging="360"/>
      </w:pPr>
      <w:r>
        <w:t xml:space="preserve">wykonawca nie udzielił w wyznaczonym terminie wyjaśnień dotyczących ceny lub jeżeli złożone przez wykonawcę wyjaśnienia wraz z dowodami nie uzasadniają podanej w ofercie ceny. </w:t>
      </w:r>
    </w:p>
    <w:p w14:paraId="54D93884" w14:textId="4C1EDF6B" w:rsidR="00D431E5" w:rsidRDefault="005162B7">
      <w:pPr>
        <w:numPr>
          <w:ilvl w:val="1"/>
          <w:numId w:val="5"/>
        </w:numPr>
        <w:spacing w:line="268" w:lineRule="auto"/>
        <w:ind w:right="74"/>
      </w:pPr>
      <w:r>
        <w:t xml:space="preserve">Nieodrzucone oferty zostaną ocenione według kryteriów oceny ofert. </w:t>
      </w:r>
    </w:p>
    <w:p w14:paraId="2C5A03FC" w14:textId="77777777" w:rsidR="00D431E5" w:rsidRDefault="002421D0">
      <w:pPr>
        <w:numPr>
          <w:ilvl w:val="1"/>
          <w:numId w:val="5"/>
        </w:numPr>
        <w:ind w:right="74"/>
      </w:pPr>
      <w:r>
        <w:t xml:space="preserve">Zamawiający udzieli zamówienia wykonawcy, którego oferta spełnia wymagania określone w niniejszym zapytaniu ofertowym i uzyskała największą liczbę punktów. </w:t>
      </w:r>
    </w:p>
    <w:p w14:paraId="1457A0D5" w14:textId="6ABE72AE" w:rsidR="00D431E5" w:rsidRDefault="002421D0">
      <w:pPr>
        <w:numPr>
          <w:ilvl w:val="1"/>
          <w:numId w:val="5"/>
        </w:numPr>
        <w:spacing w:line="268" w:lineRule="auto"/>
        <w:ind w:right="74"/>
      </w:pPr>
      <w:r>
        <w:t>Informacja o wyborze najkorzystniejszej oferty zostanie zamieszczona w BK2021 niezwłocznie po wyborze oferty przez zamawiającego</w:t>
      </w:r>
      <w:r w:rsidR="005162B7">
        <w:t xml:space="preserve">. </w:t>
      </w:r>
      <w:r>
        <w:t>Informacja ta będzie zawierała imię i nazwisko albo nazwę w</w:t>
      </w:r>
      <w:r w:rsidR="00114553">
        <w:t>y</w:t>
      </w:r>
      <w:r>
        <w:t xml:space="preserve">branego wykonawcy, jego siedzibę oraz cenę najkorzystniejszej oferty. </w:t>
      </w:r>
    </w:p>
    <w:p w14:paraId="00C1CD65" w14:textId="00BF5F2A" w:rsidR="00D431E5" w:rsidRDefault="002421D0">
      <w:pPr>
        <w:numPr>
          <w:ilvl w:val="1"/>
          <w:numId w:val="5"/>
        </w:numPr>
        <w:ind w:right="74"/>
      </w:pPr>
      <w:r>
        <w:t>Zamawiający niezwłocznie zawiadomi wybranego wykonawcę o miejscu i terminie zawarcia umowy. Wykonawca jest zobowiązany do zawarcia umowy na warunkach określonych w projekcie umowy stanowiący</w:t>
      </w:r>
      <w:r w:rsidR="00114553">
        <w:t xml:space="preserve">m załącznik </w:t>
      </w:r>
      <w:r>
        <w:t xml:space="preserve">do zapytania ofertowego. </w:t>
      </w:r>
    </w:p>
    <w:p w14:paraId="0E5C8695" w14:textId="77777777" w:rsidR="00114553" w:rsidRDefault="002421D0" w:rsidP="00114553">
      <w:pPr>
        <w:numPr>
          <w:ilvl w:val="1"/>
          <w:numId w:val="5"/>
        </w:numPr>
        <w:ind w:right="74"/>
      </w:pPr>
      <w:r>
        <w:t xml:space="preserve">W przypadku gdy wybrany wykonawca odstąpi od zawarcia umowy w sprawie zamówienia, zamawiający może zawrzeć umowę z wykonawcą, który w przeprowadzonym postępowaniu o udzielenie zamówienia uzyskał kolejną najwyższą liczbę punktów. </w:t>
      </w:r>
    </w:p>
    <w:p w14:paraId="286820F7" w14:textId="77777777" w:rsidR="00114553" w:rsidRDefault="00114553" w:rsidP="00114553">
      <w:pPr>
        <w:numPr>
          <w:ilvl w:val="1"/>
          <w:numId w:val="5"/>
        </w:numPr>
        <w:ind w:right="74"/>
      </w:pPr>
      <w:r>
        <w:t>Zamawiający zastrzega sobie prawo dokonywania zmian warunków Zapytania ofertowego, a także jego odwołania lub unieważnienia oraz zakończenie postępowania bez wyboru ofert, w szczególności w przypadku gdy wartość oferty przekracza wielkość środków przeznaczonych przez Zamawiającego na sfinansowanie zamówienia. Powyższe informacje Zamawiający niezwłocznie zamieści w BK2021.</w:t>
      </w:r>
    </w:p>
    <w:p w14:paraId="3258C25C" w14:textId="2C1B5694" w:rsidR="00114553" w:rsidRDefault="00114553" w:rsidP="00114553">
      <w:pPr>
        <w:numPr>
          <w:ilvl w:val="1"/>
          <w:numId w:val="5"/>
        </w:numPr>
        <w:ind w:right="74"/>
      </w:pPr>
      <w:r>
        <w:t>W toku oceny i badania ofert Zamawiający zastrzega sobie prawo żądać od wykonawców wyjaśnień lub uzupełnień dotyczących treści złożonych ofert i załączonych dokumentów.</w:t>
      </w:r>
    </w:p>
    <w:p w14:paraId="62CF38C4" w14:textId="79DBC5F4" w:rsidR="00D431E5" w:rsidRPr="00C0090F" w:rsidRDefault="00114553" w:rsidP="00F024AD">
      <w:pPr>
        <w:numPr>
          <w:ilvl w:val="1"/>
          <w:numId w:val="5"/>
        </w:numPr>
        <w:ind w:right="74"/>
      </w:pPr>
      <w:r>
        <w:lastRenderedPageBreak/>
        <w:t>Wykonawca jest związany ofertą przez okres 30 dni kalendarzowych liczonych od dnia upływu terminu n</w:t>
      </w:r>
      <w:r w:rsidR="00F024AD">
        <w:t xml:space="preserve">a </w:t>
      </w:r>
      <w:r>
        <w:t>złożenie ofert.</w:t>
      </w:r>
      <w:r w:rsidRPr="00F024AD">
        <w:rPr>
          <w:color w:val="FF0000"/>
        </w:rPr>
        <w:t xml:space="preserve"> </w:t>
      </w:r>
    </w:p>
    <w:p w14:paraId="11A198AD" w14:textId="77777777" w:rsidR="00C0090F" w:rsidRDefault="00C0090F" w:rsidP="00C0090F">
      <w:pPr>
        <w:ind w:right="74"/>
      </w:pPr>
    </w:p>
    <w:p w14:paraId="42C1B2E9" w14:textId="1AE26957" w:rsidR="00D431E5" w:rsidRDefault="002421D0">
      <w:pPr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181" w:line="259" w:lineRule="auto"/>
        <w:ind w:left="552" w:right="0" w:hanging="567"/>
        <w:jc w:val="left"/>
      </w:pPr>
      <w:r>
        <w:rPr>
          <w:b/>
        </w:rPr>
        <w:t>Klauzula informacyjna</w:t>
      </w:r>
    </w:p>
    <w:p w14:paraId="05BDFD2D" w14:textId="77777777" w:rsidR="00F70C5C" w:rsidRDefault="00F70C5C" w:rsidP="00F70C5C">
      <w:pPr>
        <w:numPr>
          <w:ilvl w:val="1"/>
          <w:numId w:val="5"/>
        </w:numPr>
        <w:spacing w:after="0"/>
        <w:ind w:right="74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</w:r>
    </w:p>
    <w:p w14:paraId="5CBAC50A" w14:textId="12543122" w:rsidR="00F70C5C" w:rsidRPr="00156CC6" w:rsidRDefault="00F70C5C" w:rsidP="00F70C5C">
      <w:pPr>
        <w:numPr>
          <w:ilvl w:val="1"/>
          <w:numId w:val="5"/>
        </w:numPr>
        <w:spacing w:after="0"/>
        <w:ind w:right="74"/>
      </w:pPr>
      <w:r w:rsidRPr="00156CC6">
        <w:t xml:space="preserve">Administratorem danych osobowych jest </w:t>
      </w:r>
      <w:r w:rsidR="00765E32" w:rsidRPr="00156CC6">
        <w:t xml:space="preserve">Wójt Gminy Trzebiechów </w:t>
      </w:r>
      <w:r w:rsidRPr="00156CC6">
        <w:t xml:space="preserve">z siedzibą w </w:t>
      </w:r>
      <w:r w:rsidR="00765E32" w:rsidRPr="00156CC6">
        <w:t xml:space="preserve">Trzebiechowie </w:t>
      </w:r>
      <w:r w:rsidRPr="00156CC6">
        <w:t>(</w:t>
      </w:r>
      <w:r w:rsidR="00765E32" w:rsidRPr="00156CC6">
        <w:t>66-132</w:t>
      </w:r>
      <w:r w:rsidRPr="00156CC6">
        <w:t xml:space="preserve">) przy ulicy </w:t>
      </w:r>
      <w:r w:rsidR="00765E32" w:rsidRPr="00156CC6">
        <w:t>Sulechowskiej 2.</w:t>
      </w:r>
      <w:r w:rsidRPr="00156CC6">
        <w:t xml:space="preserve"> Z administratorem można skontaktować się mailowo: </w:t>
      </w:r>
      <w:r w:rsidR="00765E32" w:rsidRPr="00156CC6">
        <w:t>urzad@trzebiechow</w:t>
      </w:r>
      <w:r w:rsidR="00156CC6" w:rsidRPr="00156CC6">
        <w:t>.pl</w:t>
      </w:r>
      <w:r w:rsidRPr="00156CC6">
        <w:t xml:space="preserve"> lub pisemnie na adres siedziby administratora;</w:t>
      </w:r>
    </w:p>
    <w:p w14:paraId="5387ADE1" w14:textId="7A883C26" w:rsidR="00F70C5C" w:rsidRDefault="00F70C5C" w:rsidP="00F70C5C">
      <w:pPr>
        <w:numPr>
          <w:ilvl w:val="1"/>
          <w:numId w:val="5"/>
        </w:numPr>
        <w:spacing w:after="0"/>
        <w:ind w:right="74"/>
      </w:pPr>
      <w:r w:rsidRPr="007314F8">
        <w:t xml:space="preserve">Administrator wyznaczył inspektora ochrony danych, z którym można się skontaktować mailowo: </w:t>
      </w:r>
      <w:r w:rsidR="007314F8" w:rsidRPr="007314F8">
        <w:t>iodo@trzebiechow.pl</w:t>
      </w:r>
      <w:r w:rsidRPr="007314F8">
        <w:t xml:space="preserve"> .</w:t>
      </w:r>
      <w:r>
        <w:t xml:space="preserve"> Z inspektorem ochrony danych można się kontaktować we wszystkich sprawach dotyczących przetwarzania danych osobowych oraz korzystania z praw związanych z przetwarzaniem danych;</w:t>
      </w:r>
    </w:p>
    <w:p w14:paraId="3B5DAF36" w14:textId="28CB990C" w:rsidR="00F70C5C" w:rsidRDefault="00F70C5C" w:rsidP="00F70C5C">
      <w:pPr>
        <w:numPr>
          <w:ilvl w:val="1"/>
          <w:numId w:val="5"/>
        </w:numPr>
        <w:spacing w:after="0"/>
        <w:ind w:right="74"/>
      </w:pPr>
      <w:r>
        <w:t>Zgodnie z treścią art. 6 ust. 1 lit. c RODO dane osobowe przetwarzane będą w celu realizacji procesu wyboru wykonawcy na podstawie prowadzonego postępowania o udzielenie zamówienia publicznego, a następnie realizacji postanowień umownych związanych z wykonywanym zamówieniem;</w:t>
      </w:r>
    </w:p>
    <w:p w14:paraId="14178150" w14:textId="3036144D" w:rsidR="00F70C5C" w:rsidRDefault="00F70C5C" w:rsidP="00F70C5C">
      <w:pPr>
        <w:numPr>
          <w:ilvl w:val="1"/>
          <w:numId w:val="5"/>
        </w:numPr>
        <w:spacing w:after="0"/>
        <w:ind w:right="74"/>
      </w:pPr>
      <w:r>
        <w:t>W związku z przetwarzaniem danych osobowych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</w:r>
    </w:p>
    <w:p w14:paraId="64C8939B" w14:textId="22FC9BEA" w:rsidR="00F70C5C" w:rsidRDefault="00F70C5C" w:rsidP="00F70C5C">
      <w:pPr>
        <w:numPr>
          <w:ilvl w:val="1"/>
          <w:numId w:val="5"/>
        </w:numPr>
        <w:spacing w:after="0"/>
        <w:ind w:right="74"/>
      </w:pPr>
      <w:r>
        <w:t>Dane osobowe będą przetwarzane przez okres niezbędny do realizacji wskazanych powyżej celów przetwarzania, w tym również obowiązku archiwizacyjnego wynikającego z przepisów prawa;</w:t>
      </w:r>
    </w:p>
    <w:p w14:paraId="7DD38E53" w14:textId="5F562725" w:rsidR="00F70C5C" w:rsidRDefault="00F70C5C" w:rsidP="00F70C5C">
      <w:pPr>
        <w:numPr>
          <w:ilvl w:val="1"/>
          <w:numId w:val="5"/>
        </w:numPr>
        <w:spacing w:after="0"/>
        <w:ind w:right="74"/>
      </w:pPr>
      <w:r>
        <w:t>Posiada Pani/Pan prawo do:</w:t>
      </w:r>
    </w:p>
    <w:p w14:paraId="3808115F" w14:textId="3581181E" w:rsidR="00F70C5C" w:rsidRDefault="00F70C5C" w:rsidP="00F70C5C">
      <w:pPr>
        <w:numPr>
          <w:ilvl w:val="2"/>
          <w:numId w:val="5"/>
        </w:numPr>
        <w:spacing w:after="0"/>
        <w:ind w:right="74"/>
      </w:pPr>
      <w:r>
        <w:t>żądania od administratora dostępu do treści swoich danych osobowych, prawo do ich sprostowania oraz ograniczenia przetwarzania (z zastrzeżeniem przypadku, o którym mowa w art. 18 ust. 2 RODO, kiedy to nieograniczone przetwarzanie danych przez Administratora odnosi się do ich przechowywania w celu zapewnienia korzystania ze środków ochrony prawnej lub w celu ochrony praw innej osoby fizycznej lub prawnej, lub z uwagi na ważne względy interesu publicznego Unii Europejskiej lub państwa członkowskiego),</w:t>
      </w:r>
    </w:p>
    <w:p w14:paraId="288F2FDF" w14:textId="5DE412BB" w:rsidR="00F70C5C" w:rsidRDefault="00F70C5C" w:rsidP="00F70C5C">
      <w:pPr>
        <w:numPr>
          <w:ilvl w:val="2"/>
          <w:numId w:val="5"/>
        </w:numPr>
        <w:spacing w:after="0"/>
        <w:ind w:right="74"/>
      </w:pPr>
      <w:r>
        <w:lastRenderedPageBreak/>
        <w:t>wniesienia skargi do organu nadzorczego,</w:t>
      </w:r>
    </w:p>
    <w:p w14:paraId="182C46FF" w14:textId="68FFAAC3" w:rsidR="00F70C5C" w:rsidRDefault="00F70C5C" w:rsidP="00F70C5C">
      <w:pPr>
        <w:numPr>
          <w:ilvl w:val="1"/>
          <w:numId w:val="5"/>
        </w:numPr>
        <w:spacing w:after="0"/>
        <w:ind w:right="74"/>
      </w:pPr>
      <w:r>
        <w:t>Nie przysługuje Panu/Pani prawo do:</w:t>
      </w:r>
    </w:p>
    <w:p w14:paraId="75AC54F6" w14:textId="028728D6" w:rsidR="00F70C5C" w:rsidRDefault="00F70C5C" w:rsidP="00F70C5C">
      <w:pPr>
        <w:numPr>
          <w:ilvl w:val="2"/>
          <w:numId w:val="5"/>
        </w:numPr>
        <w:spacing w:after="0"/>
        <w:ind w:right="74"/>
      </w:pPr>
      <w:r>
        <w:t>usunięcia lub przenoszenia danych osobowych,</w:t>
      </w:r>
    </w:p>
    <w:p w14:paraId="6F4467A3" w14:textId="3B26125A" w:rsidR="00F70C5C" w:rsidRDefault="00F70C5C" w:rsidP="00F70C5C">
      <w:pPr>
        <w:numPr>
          <w:ilvl w:val="2"/>
          <w:numId w:val="5"/>
        </w:numPr>
        <w:spacing w:after="0"/>
        <w:ind w:right="74"/>
      </w:pPr>
      <w:r>
        <w:t>wniesienia sprzeciwu wobec przetwarzania danych osobowych;</w:t>
      </w:r>
    </w:p>
    <w:p w14:paraId="17FD41D1" w14:textId="20396012" w:rsidR="00F024AD" w:rsidRDefault="00F70C5C" w:rsidP="00F70C5C">
      <w:pPr>
        <w:numPr>
          <w:ilvl w:val="1"/>
          <w:numId w:val="5"/>
        </w:numPr>
        <w:spacing w:after="0"/>
        <w:ind w:right="74"/>
      </w:pPr>
      <w:r>
        <w:t>Podanie danych osobowych jest konieczne w celu realizacji postępowania o udzielenie zamówienia publicznego oraz realizacji postanowień umownych. Niepodanie danych będzie skutkowało brakiem możliwości rozpatrzenia oferty złożonej w postępowaniu oraz zawarcia umowy.</w:t>
      </w:r>
    </w:p>
    <w:p w14:paraId="063F24E2" w14:textId="77777777" w:rsidR="00F70C5C" w:rsidRPr="00F024AD" w:rsidRDefault="00F70C5C" w:rsidP="00F70C5C">
      <w:pPr>
        <w:spacing w:after="0"/>
        <w:ind w:left="1297" w:right="74" w:firstLine="0"/>
      </w:pPr>
    </w:p>
    <w:p w14:paraId="53423D58" w14:textId="188D8DC8" w:rsidR="00F024AD" w:rsidRPr="00F024AD" w:rsidRDefault="00F024AD" w:rsidP="00F024AD">
      <w:pPr>
        <w:numPr>
          <w:ilvl w:val="0"/>
          <w:numId w:val="5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5E5E5"/>
        <w:spacing w:after="256" w:line="259" w:lineRule="auto"/>
        <w:ind w:left="552" w:right="0" w:hanging="567"/>
        <w:jc w:val="left"/>
      </w:pPr>
      <w:r>
        <w:rPr>
          <w:b/>
        </w:rPr>
        <w:t>Załączniki</w:t>
      </w:r>
    </w:p>
    <w:p w14:paraId="45BD46B7" w14:textId="77777777" w:rsidR="00F024AD" w:rsidRDefault="00F024AD" w:rsidP="00F024AD">
      <w:pPr>
        <w:numPr>
          <w:ilvl w:val="1"/>
          <w:numId w:val="5"/>
        </w:numPr>
        <w:spacing w:after="0"/>
        <w:ind w:right="74"/>
      </w:pPr>
      <w:r>
        <w:t>W ramach prowadzonego postępowania opublikowane zostają następujące załączniki:</w:t>
      </w:r>
    </w:p>
    <w:p w14:paraId="0459700F" w14:textId="77777777" w:rsidR="00F024AD" w:rsidRDefault="00F024AD" w:rsidP="00F024AD">
      <w:pPr>
        <w:numPr>
          <w:ilvl w:val="2"/>
          <w:numId w:val="5"/>
        </w:numPr>
        <w:spacing w:after="0"/>
        <w:ind w:right="74"/>
      </w:pPr>
      <w:r>
        <w:t>Załącznik numer 1 - Opis przedmiotu zamówienia</w:t>
      </w:r>
    </w:p>
    <w:p w14:paraId="17EB4E0E" w14:textId="77777777" w:rsidR="00F024AD" w:rsidRDefault="00F024AD" w:rsidP="00F024AD">
      <w:pPr>
        <w:numPr>
          <w:ilvl w:val="2"/>
          <w:numId w:val="5"/>
        </w:numPr>
        <w:spacing w:after="0"/>
        <w:ind w:right="74"/>
      </w:pPr>
      <w:r>
        <w:t>Załącznik numer 2 - Projektowane postanowienia umowy</w:t>
      </w:r>
    </w:p>
    <w:p w14:paraId="2FD17140" w14:textId="07074B2F" w:rsidR="00F024AD" w:rsidRDefault="00F024AD" w:rsidP="00F024AD">
      <w:pPr>
        <w:numPr>
          <w:ilvl w:val="2"/>
          <w:numId w:val="5"/>
        </w:numPr>
        <w:spacing w:after="0"/>
        <w:ind w:right="74"/>
      </w:pPr>
      <w:r>
        <w:t>Załącznik numer 3 - Oświadczenie o braku podstaw do wykluczenia z postępowania</w:t>
      </w:r>
    </w:p>
    <w:p w14:paraId="66076F8E" w14:textId="1AD7781B" w:rsidR="00F024AD" w:rsidRDefault="00F024AD" w:rsidP="00F024AD">
      <w:pPr>
        <w:numPr>
          <w:ilvl w:val="2"/>
          <w:numId w:val="5"/>
        </w:numPr>
        <w:spacing w:after="0"/>
        <w:ind w:right="74"/>
      </w:pPr>
      <w:r>
        <w:t xml:space="preserve">Załącznik numer </w:t>
      </w:r>
      <w:r w:rsidR="009B7C0F">
        <w:t>4</w:t>
      </w:r>
      <w:r>
        <w:t xml:space="preserve"> – Formularz oferty</w:t>
      </w:r>
    </w:p>
    <w:p w14:paraId="52B81939" w14:textId="244AFBCA" w:rsidR="00F70C5C" w:rsidRDefault="00F70C5C" w:rsidP="00F70C5C">
      <w:pPr>
        <w:numPr>
          <w:ilvl w:val="2"/>
          <w:numId w:val="5"/>
        </w:numPr>
        <w:spacing w:after="0"/>
        <w:ind w:right="74"/>
        <w:rPr>
          <w:b/>
          <w:sz w:val="22"/>
        </w:rPr>
      </w:pPr>
      <w:r>
        <w:t xml:space="preserve">Załącznik numer </w:t>
      </w:r>
      <w:r w:rsidR="002D0636">
        <w:t xml:space="preserve">5 </w:t>
      </w:r>
      <w:r>
        <w:t>– Klauzula informacyjna FERC</w:t>
      </w:r>
    </w:p>
    <w:p w14:paraId="18967D99" w14:textId="3FD277D1" w:rsidR="00D431E5" w:rsidRDefault="002421D0" w:rsidP="00F70C5C">
      <w:pPr>
        <w:spacing w:after="0" w:line="259" w:lineRule="auto"/>
        <w:ind w:left="0" w:right="191" w:firstLine="0"/>
      </w:pPr>
      <w:r>
        <w:rPr>
          <w:b/>
          <w:sz w:val="22"/>
        </w:rPr>
        <w:t xml:space="preserve"> </w:t>
      </w:r>
    </w:p>
    <w:sectPr w:rsidR="00D431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847" w:right="1185" w:bottom="1510" w:left="1277" w:header="267" w:footer="417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uzanna Nienadowska" w:date="2024-09-02T15:35:00Z" w:initials="ZN">
    <w:p w14:paraId="4C70C090" w14:textId="77777777" w:rsidR="002465CA" w:rsidRDefault="00822B55">
      <w:pPr>
        <w:pStyle w:val="Tekstkomentarza"/>
      </w:pPr>
      <w:r>
        <w:rPr>
          <w:rStyle w:val="Odwoaniedokomentarza"/>
        </w:rPr>
        <w:annotationRef/>
      </w:r>
      <w:r w:rsidR="00DA1B08">
        <w:t>OPZ określa o</w:t>
      </w:r>
      <w:r w:rsidR="005573C3">
        <w:t>k</w:t>
      </w:r>
      <w:r w:rsidR="00DA1B08">
        <w:t xml:space="preserve">res 2 lat, jednakże finasowany może być zakup do 30.06.2026 r. </w:t>
      </w:r>
      <w:r w:rsidR="005573C3">
        <w:t xml:space="preserve">wymaga to </w:t>
      </w:r>
    </w:p>
    <w:p w14:paraId="18401C89" w14:textId="77777777" w:rsidR="00822B55" w:rsidRDefault="005573C3">
      <w:pPr>
        <w:pStyle w:val="Tekstkomentarza"/>
      </w:pPr>
      <w:r>
        <w:t>finalnej zmiany, tylko proszę ustalić z dostawcą</w:t>
      </w:r>
    </w:p>
    <w:p w14:paraId="34833FE7" w14:textId="3EF808A7" w:rsidR="002465CA" w:rsidRDefault="002465CA">
      <w:pPr>
        <w:pStyle w:val="Tekstkomentarza"/>
      </w:pPr>
    </w:p>
  </w:comment>
  <w:comment w:id="1" w:author="Zuzanna Nienadowska" w:date="2024-09-02T15:38:00Z" w:initials="ZN">
    <w:p w14:paraId="40F2C9A3" w14:textId="45A552AE" w:rsidR="002A3F29" w:rsidRDefault="002A3F29">
      <w:pPr>
        <w:pStyle w:val="Tekstkomentarza"/>
      </w:pPr>
      <w:r>
        <w:rPr>
          <w:rStyle w:val="Odwoaniedokomentarza"/>
        </w:rPr>
        <w:annotationRef/>
      </w:r>
      <w:r>
        <w:t>minimum pełne 7 dni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4833FE7" w15:done="1"/>
  <w15:commentEx w15:paraId="40F2C9A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844BE2" w16cex:dateUtc="2024-09-02T13:35:00Z"/>
  <w16cex:commentExtensible w16cex:durableId="730EEF72" w16cex:dateUtc="2024-09-02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4833FE7" w16cid:durableId="47844BE2"/>
  <w16cid:commentId w16cid:paraId="40F2C9A3" w16cid:durableId="730EEF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3B412" w14:textId="77777777" w:rsidR="003A04F2" w:rsidRDefault="003A04F2">
      <w:pPr>
        <w:spacing w:after="0" w:line="240" w:lineRule="auto"/>
      </w:pPr>
      <w:r>
        <w:separator/>
      </w:r>
    </w:p>
  </w:endnote>
  <w:endnote w:type="continuationSeparator" w:id="0">
    <w:p w14:paraId="64FE753D" w14:textId="77777777" w:rsidR="003A04F2" w:rsidRDefault="003A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95393" w14:textId="77777777" w:rsidR="00D431E5" w:rsidRDefault="002421D0">
    <w:pPr>
      <w:tabs>
        <w:tab w:val="center" w:pos="7467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7FCDD8D" wp14:editId="7ACC30F4">
          <wp:simplePos x="0" y="0"/>
          <wp:positionH relativeFrom="page">
            <wp:posOffset>1670685</wp:posOffset>
          </wp:positionH>
          <wp:positionV relativeFrom="page">
            <wp:posOffset>9965690</wp:posOffset>
          </wp:positionV>
          <wp:extent cx="3714115" cy="441960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115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646464"/>
        <w:sz w:val="10"/>
      </w:rPr>
      <w:t xml:space="preserve"> </w:t>
    </w:r>
    <w:r>
      <w:rPr>
        <w:rFonts w:ascii="Calibri" w:eastAsia="Calibri" w:hAnsi="Calibri" w:cs="Calibri"/>
        <w:color w:val="646464"/>
        <w:sz w:val="1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646464"/>
        <w:sz w:val="10"/>
      </w:rPr>
      <w:t>1</w:t>
    </w:r>
    <w:r>
      <w:rPr>
        <w:rFonts w:ascii="Calibri" w:eastAsia="Calibri" w:hAnsi="Calibri" w:cs="Calibri"/>
        <w:b/>
        <w:color w:val="646464"/>
        <w:sz w:val="10"/>
      </w:rPr>
      <w:fldChar w:fldCharType="end"/>
    </w:r>
    <w:r>
      <w:rPr>
        <w:rFonts w:ascii="Calibri" w:eastAsia="Calibri" w:hAnsi="Calibri" w:cs="Calibri"/>
        <w:color w:val="646464"/>
        <w:sz w:val="10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color w:val="646464"/>
          <w:sz w:val="10"/>
        </w:rPr>
        <w:t>15</w:t>
      </w:r>
    </w:fldSimple>
    <w:r>
      <w:rPr>
        <w:rFonts w:ascii="Calibri" w:eastAsia="Calibri" w:hAnsi="Calibri" w:cs="Calibri"/>
        <w:color w:val="646464"/>
        <w:sz w:val="1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A5C40" w14:textId="4D48E9EA" w:rsidR="00D431E5" w:rsidRDefault="002421D0" w:rsidP="00484654">
    <w:pPr>
      <w:tabs>
        <w:tab w:val="center" w:pos="7467"/>
      </w:tabs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color w:val="646464"/>
        <w:sz w:val="10"/>
      </w:rPr>
      <w:t xml:space="preserve"> </w:t>
    </w:r>
    <w:r>
      <w:rPr>
        <w:rFonts w:ascii="Calibri" w:eastAsia="Calibri" w:hAnsi="Calibri" w:cs="Calibri"/>
        <w:color w:val="646464"/>
        <w:sz w:val="1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646464"/>
        <w:sz w:val="10"/>
      </w:rPr>
      <w:t>1</w:t>
    </w:r>
    <w:r>
      <w:rPr>
        <w:rFonts w:ascii="Calibri" w:eastAsia="Calibri" w:hAnsi="Calibri" w:cs="Calibri"/>
        <w:b/>
        <w:color w:val="646464"/>
        <w:sz w:val="10"/>
      </w:rPr>
      <w:fldChar w:fldCharType="end"/>
    </w:r>
    <w:r>
      <w:rPr>
        <w:rFonts w:ascii="Calibri" w:eastAsia="Calibri" w:hAnsi="Calibri" w:cs="Calibri"/>
        <w:color w:val="646464"/>
        <w:sz w:val="10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color w:val="646464"/>
          <w:sz w:val="10"/>
        </w:rPr>
        <w:t>15</w:t>
      </w:r>
    </w:fldSimple>
    <w:r>
      <w:rPr>
        <w:rFonts w:ascii="Calibri" w:eastAsia="Calibri" w:hAnsi="Calibri" w:cs="Calibri"/>
        <w:color w:val="646464"/>
        <w:sz w:val="1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6418C" w14:textId="77777777" w:rsidR="00D431E5" w:rsidRDefault="002421D0">
    <w:pPr>
      <w:tabs>
        <w:tab w:val="center" w:pos="7467"/>
      </w:tabs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6C262E1" wp14:editId="2A581DCB">
          <wp:simplePos x="0" y="0"/>
          <wp:positionH relativeFrom="page">
            <wp:posOffset>1670685</wp:posOffset>
          </wp:positionH>
          <wp:positionV relativeFrom="page">
            <wp:posOffset>9965690</wp:posOffset>
          </wp:positionV>
          <wp:extent cx="3714115" cy="441960"/>
          <wp:effectExtent l="0" t="0" r="0" b="0"/>
          <wp:wrapSquare wrapText="bothSides"/>
          <wp:docPr id="1831046809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115" cy="441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646464"/>
        <w:sz w:val="10"/>
      </w:rPr>
      <w:t xml:space="preserve"> </w:t>
    </w:r>
    <w:r>
      <w:rPr>
        <w:rFonts w:ascii="Calibri" w:eastAsia="Calibri" w:hAnsi="Calibri" w:cs="Calibri"/>
        <w:color w:val="646464"/>
        <w:sz w:val="10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color w:val="646464"/>
        <w:sz w:val="10"/>
      </w:rPr>
      <w:t>1</w:t>
    </w:r>
    <w:r>
      <w:rPr>
        <w:rFonts w:ascii="Calibri" w:eastAsia="Calibri" w:hAnsi="Calibri" w:cs="Calibri"/>
        <w:b/>
        <w:color w:val="646464"/>
        <w:sz w:val="10"/>
      </w:rPr>
      <w:fldChar w:fldCharType="end"/>
    </w:r>
    <w:r>
      <w:rPr>
        <w:rFonts w:ascii="Calibri" w:eastAsia="Calibri" w:hAnsi="Calibri" w:cs="Calibri"/>
        <w:color w:val="646464"/>
        <w:sz w:val="10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color w:val="646464"/>
          <w:sz w:val="10"/>
        </w:rPr>
        <w:t>15</w:t>
      </w:r>
    </w:fldSimple>
    <w:r>
      <w:rPr>
        <w:rFonts w:ascii="Calibri" w:eastAsia="Calibri" w:hAnsi="Calibri" w:cs="Calibri"/>
        <w:color w:val="646464"/>
        <w:sz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25954" w14:textId="77777777" w:rsidR="003A04F2" w:rsidRDefault="003A04F2">
      <w:pPr>
        <w:spacing w:after="0" w:line="240" w:lineRule="auto"/>
      </w:pPr>
      <w:r>
        <w:separator/>
      </w:r>
    </w:p>
  </w:footnote>
  <w:footnote w:type="continuationSeparator" w:id="0">
    <w:p w14:paraId="762897E4" w14:textId="77777777" w:rsidR="003A04F2" w:rsidRDefault="003A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324B" w14:textId="77777777" w:rsidR="00D431E5" w:rsidRDefault="002421D0">
    <w:pPr>
      <w:tabs>
        <w:tab w:val="right" w:pos="9445"/>
      </w:tabs>
      <w:spacing w:after="0" w:line="259" w:lineRule="auto"/>
      <w:ind w:left="-127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18CFBC1" wp14:editId="48A32056">
          <wp:simplePos x="0" y="0"/>
          <wp:positionH relativeFrom="page">
            <wp:posOffset>0</wp:posOffset>
          </wp:positionH>
          <wp:positionV relativeFrom="page">
            <wp:posOffset>169545</wp:posOffset>
          </wp:positionV>
          <wp:extent cx="1880870" cy="782320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70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  <w:t xml:space="preserve">Nr sprawy: ZP.271.14.2024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CD49" w14:textId="5FB2EE5B" w:rsidR="00D431E5" w:rsidRDefault="002421D0">
    <w:pPr>
      <w:tabs>
        <w:tab w:val="right" w:pos="9445"/>
      </w:tabs>
      <w:spacing w:after="0" w:line="259" w:lineRule="auto"/>
      <w:ind w:left="-1277" w:right="0" w:firstLine="0"/>
      <w:jc w:val="left"/>
    </w:pPr>
    <w:r>
      <w:rPr>
        <w:rFonts w:ascii="Calibri" w:eastAsia="Calibri" w:hAnsi="Calibri" w:cs="Calibri"/>
      </w:rPr>
      <w:tab/>
    </w:r>
    <w:r w:rsidR="008A2351">
      <w:rPr>
        <w:rFonts w:ascii="Calibri" w:eastAsia="Calibri" w:hAnsi="Calibri" w:cs="Calibri"/>
        <w:noProof/>
      </w:rPr>
      <w:drawing>
        <wp:inline distT="0" distB="0" distL="0" distR="0" wp14:anchorId="6E6EFD9C" wp14:editId="6E81DE20">
          <wp:extent cx="5996940" cy="621665"/>
          <wp:effectExtent l="0" t="0" r="3810" b="6985"/>
          <wp:docPr id="2971986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198698" name="Obraz 2971986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694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8F19" w14:textId="77777777" w:rsidR="00D431E5" w:rsidRDefault="002421D0">
    <w:pPr>
      <w:tabs>
        <w:tab w:val="right" w:pos="9445"/>
      </w:tabs>
      <w:spacing w:after="0" w:line="259" w:lineRule="auto"/>
      <w:ind w:left="-1277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1860C13" wp14:editId="6E8A328E">
          <wp:simplePos x="0" y="0"/>
          <wp:positionH relativeFrom="page">
            <wp:posOffset>0</wp:posOffset>
          </wp:positionH>
          <wp:positionV relativeFrom="page">
            <wp:posOffset>169545</wp:posOffset>
          </wp:positionV>
          <wp:extent cx="1880870" cy="782320"/>
          <wp:effectExtent l="0" t="0" r="0" b="0"/>
          <wp:wrapSquare wrapText="bothSides"/>
          <wp:docPr id="15197369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0870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  <w:t xml:space="preserve">Nr sprawy: ZP.271.14.2024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986"/>
    <w:multiLevelType w:val="hybridMultilevel"/>
    <w:tmpl w:val="BF244208"/>
    <w:lvl w:ilvl="0" w:tplc="965A78C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F2F502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E44654">
      <w:start w:val="1"/>
      <w:numFmt w:val="lowerLetter"/>
      <w:lvlText w:val="%3)"/>
      <w:lvlJc w:val="left"/>
      <w:pPr>
        <w:ind w:left="9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AE530">
      <w:start w:val="1"/>
      <w:numFmt w:val="decimal"/>
      <w:lvlText w:val="%4"/>
      <w:lvlJc w:val="left"/>
      <w:pPr>
        <w:ind w:left="1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60230">
      <w:start w:val="1"/>
      <w:numFmt w:val="lowerLetter"/>
      <w:lvlText w:val="%5"/>
      <w:lvlJc w:val="left"/>
      <w:pPr>
        <w:ind w:left="2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42D94">
      <w:start w:val="1"/>
      <w:numFmt w:val="lowerRoman"/>
      <w:lvlText w:val="%6"/>
      <w:lvlJc w:val="left"/>
      <w:pPr>
        <w:ind w:left="3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CBFA4">
      <w:start w:val="1"/>
      <w:numFmt w:val="decimal"/>
      <w:lvlText w:val="%7"/>
      <w:lvlJc w:val="left"/>
      <w:pPr>
        <w:ind w:left="3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A0C04">
      <w:start w:val="1"/>
      <w:numFmt w:val="lowerLetter"/>
      <w:lvlText w:val="%8"/>
      <w:lvlJc w:val="left"/>
      <w:pPr>
        <w:ind w:left="4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3C284A">
      <w:start w:val="1"/>
      <w:numFmt w:val="lowerRoman"/>
      <w:lvlText w:val="%9"/>
      <w:lvlJc w:val="left"/>
      <w:pPr>
        <w:ind w:left="5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0D47D2"/>
    <w:multiLevelType w:val="multilevel"/>
    <w:tmpl w:val="273A3716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BB4EAB"/>
    <w:multiLevelType w:val="multilevel"/>
    <w:tmpl w:val="655E3952"/>
    <w:lvl w:ilvl="0">
      <w:start w:val="10"/>
      <w:numFmt w:val="decimal"/>
      <w:lvlText w:val="%1."/>
      <w:lvlJc w:val="left"/>
      <w:pPr>
        <w:ind w:left="283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D93C8E"/>
    <w:multiLevelType w:val="multilevel"/>
    <w:tmpl w:val="94D2A5E2"/>
    <w:lvl w:ilvl="0">
      <w:start w:val="2"/>
      <w:numFmt w:val="decimal"/>
      <w:lvlText w:val="%1."/>
      <w:lvlJc w:val="left"/>
      <w:pPr>
        <w:ind w:left="42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8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71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43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5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7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E6016C"/>
    <w:multiLevelType w:val="hybridMultilevel"/>
    <w:tmpl w:val="844006F0"/>
    <w:lvl w:ilvl="0" w:tplc="63A04FDE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0C63C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43684">
      <w:start w:val="1"/>
      <w:numFmt w:val="lowerLetter"/>
      <w:lvlText w:val="%3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303EFE">
      <w:start w:val="1"/>
      <w:numFmt w:val="decimal"/>
      <w:lvlText w:val="%4"/>
      <w:lvlJc w:val="left"/>
      <w:pPr>
        <w:ind w:left="16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0A242">
      <w:start w:val="1"/>
      <w:numFmt w:val="lowerLetter"/>
      <w:lvlText w:val="%5"/>
      <w:lvlJc w:val="left"/>
      <w:pPr>
        <w:ind w:left="236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C23CA">
      <w:start w:val="1"/>
      <w:numFmt w:val="lowerRoman"/>
      <w:lvlText w:val="%6"/>
      <w:lvlJc w:val="left"/>
      <w:pPr>
        <w:ind w:left="3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2483C">
      <w:start w:val="1"/>
      <w:numFmt w:val="decimal"/>
      <w:lvlText w:val="%7"/>
      <w:lvlJc w:val="left"/>
      <w:pPr>
        <w:ind w:left="380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C96D6">
      <w:start w:val="1"/>
      <w:numFmt w:val="lowerLetter"/>
      <w:lvlText w:val="%8"/>
      <w:lvlJc w:val="left"/>
      <w:pPr>
        <w:ind w:left="452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CC3DA">
      <w:start w:val="1"/>
      <w:numFmt w:val="lowerRoman"/>
      <w:lvlText w:val="%9"/>
      <w:lvlJc w:val="left"/>
      <w:pPr>
        <w:ind w:left="524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A71A7"/>
    <w:multiLevelType w:val="multilevel"/>
    <w:tmpl w:val="BD9A5EA8"/>
    <w:lvl w:ilvl="0">
      <w:start w:val="9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351094"/>
    <w:multiLevelType w:val="multilevel"/>
    <w:tmpl w:val="6B3417A2"/>
    <w:lvl w:ilvl="0">
      <w:start w:val="9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12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479845">
    <w:abstractNumId w:val="3"/>
  </w:num>
  <w:num w:numId="2" w16cid:durableId="725564817">
    <w:abstractNumId w:val="1"/>
  </w:num>
  <w:num w:numId="3" w16cid:durableId="421923832">
    <w:abstractNumId w:val="5"/>
  </w:num>
  <w:num w:numId="4" w16cid:durableId="1586190216">
    <w:abstractNumId w:val="6"/>
  </w:num>
  <w:num w:numId="5" w16cid:durableId="715198296">
    <w:abstractNumId w:val="2"/>
  </w:num>
  <w:num w:numId="6" w16cid:durableId="1379627539">
    <w:abstractNumId w:val="4"/>
  </w:num>
  <w:num w:numId="7" w16cid:durableId="27074406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uzanna Nienadowska">
    <w15:presenceInfo w15:providerId="AD" w15:userId="S::zuzanna@skoziel.onmicrosoft.com::83a1f66e-8180-4957-b413-22f9e08837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E5"/>
    <w:rsid w:val="00101102"/>
    <w:rsid w:val="00114553"/>
    <w:rsid w:val="00124FF2"/>
    <w:rsid w:val="00156CC6"/>
    <w:rsid w:val="001603D3"/>
    <w:rsid w:val="00166658"/>
    <w:rsid w:val="001E7BAA"/>
    <w:rsid w:val="00220E7A"/>
    <w:rsid w:val="002421D0"/>
    <w:rsid w:val="00245C83"/>
    <w:rsid w:val="002465CA"/>
    <w:rsid w:val="00290E2F"/>
    <w:rsid w:val="002A3F29"/>
    <w:rsid w:val="002A6701"/>
    <w:rsid w:val="002B503E"/>
    <w:rsid w:val="002D0636"/>
    <w:rsid w:val="00351CFD"/>
    <w:rsid w:val="00355174"/>
    <w:rsid w:val="00361C77"/>
    <w:rsid w:val="00382F25"/>
    <w:rsid w:val="003979B9"/>
    <w:rsid w:val="003A04F2"/>
    <w:rsid w:val="003C28C2"/>
    <w:rsid w:val="003E7C98"/>
    <w:rsid w:val="00424250"/>
    <w:rsid w:val="004511E7"/>
    <w:rsid w:val="00472254"/>
    <w:rsid w:val="00484654"/>
    <w:rsid w:val="00487C01"/>
    <w:rsid w:val="005151B2"/>
    <w:rsid w:val="005162B7"/>
    <w:rsid w:val="0053635C"/>
    <w:rsid w:val="005573C3"/>
    <w:rsid w:val="00587416"/>
    <w:rsid w:val="0062766C"/>
    <w:rsid w:val="006349F3"/>
    <w:rsid w:val="007314F8"/>
    <w:rsid w:val="00750A56"/>
    <w:rsid w:val="00765E32"/>
    <w:rsid w:val="00810205"/>
    <w:rsid w:val="00822B55"/>
    <w:rsid w:val="00822FEE"/>
    <w:rsid w:val="00895CCF"/>
    <w:rsid w:val="008A2351"/>
    <w:rsid w:val="00907168"/>
    <w:rsid w:val="00946967"/>
    <w:rsid w:val="00974599"/>
    <w:rsid w:val="00975A6B"/>
    <w:rsid w:val="009B7C0F"/>
    <w:rsid w:val="00A234D1"/>
    <w:rsid w:val="00A34968"/>
    <w:rsid w:val="00AC0A5F"/>
    <w:rsid w:val="00AC7417"/>
    <w:rsid w:val="00AE33E7"/>
    <w:rsid w:val="00BA1BA3"/>
    <w:rsid w:val="00C0090F"/>
    <w:rsid w:val="00C918BC"/>
    <w:rsid w:val="00C964CB"/>
    <w:rsid w:val="00CC15A6"/>
    <w:rsid w:val="00CD3F84"/>
    <w:rsid w:val="00CD7C21"/>
    <w:rsid w:val="00D16B8E"/>
    <w:rsid w:val="00D431E5"/>
    <w:rsid w:val="00D74747"/>
    <w:rsid w:val="00DA1B08"/>
    <w:rsid w:val="00DF7849"/>
    <w:rsid w:val="00E11C12"/>
    <w:rsid w:val="00E27CAF"/>
    <w:rsid w:val="00EE3540"/>
    <w:rsid w:val="00F024AD"/>
    <w:rsid w:val="00F27B53"/>
    <w:rsid w:val="00F311C9"/>
    <w:rsid w:val="00F701B3"/>
    <w:rsid w:val="00F70C5C"/>
    <w:rsid w:val="00F824E3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AEC32"/>
  <w15:docId w15:val="{63B2EE08-6620-4D39-BBBD-84A9142B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67" w:lineRule="auto"/>
      <w:ind w:left="577" w:right="85" w:hanging="577"/>
      <w:jc w:val="both"/>
    </w:pPr>
    <w:rPr>
      <w:rFonts w:ascii="Tahoma" w:eastAsia="Tahoma" w:hAnsi="Tahoma" w:cs="Tahoma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outlineLvl w:val="0"/>
    </w:pPr>
    <w:rPr>
      <w:rFonts w:ascii="Tahoma" w:eastAsia="Tahoma" w:hAnsi="Tahoma" w:cs="Tahoma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B503E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03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1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22B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B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B55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B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B55"/>
    <w:rPr>
      <w:rFonts w:ascii="Tahoma" w:eastAsia="Tahoma" w:hAnsi="Tahoma" w:cs="Tahom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ebiechow.pl" TargetMode="External"/><Relationship Id="rId13" Type="http://schemas.openxmlformats.org/officeDocument/2006/relationships/hyperlink" Target="https://bazakonkurencyjnosci.funduszeeuropejskie.gov.pl/konto/rejestracja/" TargetMode="External"/><Relationship Id="rId18" Type="http://schemas.openxmlformats.org/officeDocument/2006/relationships/hyperlink" Target="https://bazakonkurencyjnosci.funduszeeuropejskie.gov.pl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urzad@trzebiechow.pl" TargetMode="External"/><Relationship Id="rId12" Type="http://schemas.openxmlformats.org/officeDocument/2006/relationships/hyperlink" Target="https://bazakonkurencyjnosci.funduszeeuropejskie.gov.pl/konto/rejestracja/" TargetMode="External"/><Relationship Id="rId17" Type="http://schemas.microsoft.com/office/2018/08/relationships/commentsExtensible" Target="commentsExtensible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zakonkurencyjnosci.funduszeeuropejskie.gov.pl/pomoc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bazakonkurencyjnosci.funduszeeuropejskie.gov.pl/pomoc" TargetMode="External"/><Relationship Id="rId19" Type="http://schemas.openxmlformats.org/officeDocument/2006/relationships/hyperlink" Target="https://bazakonkurencyjnosci.funduszeeuropejskie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comments" Target="comments.xm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2871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/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subject/>
  <dc:creator>Biuro</dc:creator>
  <cp:keywords/>
  <cp:lastModifiedBy>Pracownicy Urzędu Gminy</cp:lastModifiedBy>
  <cp:revision>4</cp:revision>
  <dcterms:created xsi:type="dcterms:W3CDTF">2024-09-13T09:33:00Z</dcterms:created>
  <dcterms:modified xsi:type="dcterms:W3CDTF">2024-09-13T10:57:00Z</dcterms:modified>
</cp:coreProperties>
</file>